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7A74A6">
      <w:pPr>
        <w:spacing w:line="240" w:lineRule="auto"/>
        <w:contextualSpacing/>
        <w:rPr>
          <w:color w:val="365F91" w:themeColor="accent1" w:themeShade="BF"/>
          <w:sz w:val="24"/>
        </w:rPr>
      </w:pPr>
    </w:p>
    <w:p w14:paraId="57858CC9" w14:textId="4C373964" w:rsidR="00C602D0" w:rsidRDefault="000447FD" w:rsidP="00D5290A">
      <w:pPr>
        <w:spacing w:line="240" w:lineRule="auto"/>
        <w:contextualSpacing/>
        <w:jc w:val="center"/>
        <w:rPr>
          <w:color w:val="365F91" w:themeColor="accent1" w:themeShade="BF"/>
          <w:sz w:val="40"/>
          <w:szCs w:val="44"/>
        </w:rPr>
      </w:pPr>
      <w:r>
        <w:rPr>
          <w:color w:val="365F91" w:themeColor="accent1" w:themeShade="BF"/>
          <w:sz w:val="40"/>
          <w:szCs w:val="44"/>
        </w:rPr>
        <w:t>D</w:t>
      </w:r>
      <w:r w:rsidR="00E92109">
        <w:rPr>
          <w:color w:val="365F91" w:themeColor="accent1" w:themeShade="BF"/>
          <w:sz w:val="40"/>
          <w:szCs w:val="44"/>
        </w:rPr>
        <w:t>IY</w:t>
      </w:r>
      <w:r>
        <w:rPr>
          <w:color w:val="365F91" w:themeColor="accent1" w:themeShade="BF"/>
          <w:sz w:val="40"/>
          <w:szCs w:val="44"/>
        </w:rPr>
        <w:t>/KIDS PARTY</w:t>
      </w:r>
      <w:r w:rsidR="00F50C1A">
        <w:rPr>
          <w:color w:val="365F91" w:themeColor="accent1" w:themeShade="BF"/>
          <w:sz w:val="40"/>
          <w:szCs w:val="44"/>
        </w:rPr>
        <w:t xml:space="preserve"> </w:t>
      </w:r>
    </w:p>
    <w:p w14:paraId="4E3DB098" w14:textId="1C7FB1C8" w:rsidR="00C018FE" w:rsidRPr="00C602D0" w:rsidRDefault="003A2B3A" w:rsidP="00C602D0">
      <w:pPr>
        <w:spacing w:line="240" w:lineRule="auto"/>
        <w:contextualSpacing/>
        <w:jc w:val="center"/>
        <w:rPr>
          <w:color w:val="365F91" w:themeColor="accent1" w:themeShade="BF"/>
          <w:sz w:val="24"/>
          <w:szCs w:val="24"/>
        </w:rPr>
      </w:pPr>
      <w:r w:rsidRPr="00C602D0">
        <w:rPr>
          <w:color w:val="365F91" w:themeColor="accent1" w:themeShade="BF"/>
          <w:sz w:val="24"/>
          <w:szCs w:val="24"/>
        </w:rPr>
        <w:t>Inc</w:t>
      </w:r>
      <w:r w:rsidR="00C602D0">
        <w:rPr>
          <w:color w:val="365F91" w:themeColor="accent1" w:themeShade="BF"/>
          <w:sz w:val="24"/>
          <w:szCs w:val="24"/>
        </w:rPr>
        <w:t>ludes</w:t>
      </w:r>
      <w:r w:rsidR="00901F60">
        <w:rPr>
          <w:color w:val="365F91" w:themeColor="accent1" w:themeShade="BF"/>
          <w:sz w:val="24"/>
          <w:szCs w:val="24"/>
        </w:rPr>
        <w:t xml:space="preserve"> </w:t>
      </w:r>
      <w:r w:rsidR="00E92109">
        <w:rPr>
          <w:color w:val="365F91" w:themeColor="accent1" w:themeShade="BF"/>
          <w:sz w:val="24"/>
          <w:szCs w:val="24"/>
        </w:rPr>
        <w:t>r</w:t>
      </w:r>
      <w:r w:rsidR="008917BC">
        <w:rPr>
          <w:color w:val="365F91" w:themeColor="accent1" w:themeShade="BF"/>
          <w:sz w:val="24"/>
          <w:szCs w:val="24"/>
        </w:rPr>
        <w:t>efuse disposal</w:t>
      </w:r>
      <w:r w:rsidR="00901F60">
        <w:rPr>
          <w:color w:val="365F91" w:themeColor="accent1" w:themeShade="BF"/>
          <w:sz w:val="24"/>
          <w:szCs w:val="24"/>
        </w:rPr>
        <w:t xml:space="preserve"> </w:t>
      </w:r>
      <w:r w:rsidRPr="00C602D0">
        <w:rPr>
          <w:color w:val="365F91" w:themeColor="accent1" w:themeShade="BF"/>
          <w:sz w:val="24"/>
          <w:szCs w:val="24"/>
        </w:rPr>
        <w:t xml:space="preserve">by </w:t>
      </w:r>
      <w:r w:rsidR="008917BC">
        <w:rPr>
          <w:color w:val="365F91" w:themeColor="accent1" w:themeShade="BF"/>
          <w:sz w:val="24"/>
          <w:szCs w:val="24"/>
        </w:rPr>
        <w:t>Centre S</w:t>
      </w:r>
      <w:r w:rsidRPr="00C602D0">
        <w:rPr>
          <w:color w:val="365F91" w:themeColor="accent1" w:themeShade="BF"/>
          <w:sz w:val="24"/>
          <w:szCs w:val="24"/>
        </w:rPr>
        <w:t>taff</w:t>
      </w:r>
      <w:r w:rsidR="008917BC">
        <w:rPr>
          <w:color w:val="365F91" w:themeColor="accent1" w:themeShade="BF"/>
          <w:sz w:val="24"/>
          <w:szCs w:val="24"/>
        </w:rPr>
        <w:t xml:space="preserve"> </w:t>
      </w:r>
    </w:p>
    <w:tbl>
      <w:tblPr>
        <w:tblStyle w:val="TableGrid2"/>
        <w:tblpPr w:leftFromText="180" w:rightFromText="180" w:vertAnchor="page" w:horzAnchor="margin" w:tblpXSpec="center" w:tblpY="2418"/>
        <w:tblW w:w="0" w:type="auto"/>
        <w:tblLook w:val="04A0" w:firstRow="1" w:lastRow="0" w:firstColumn="1" w:lastColumn="0" w:noHBand="0" w:noVBand="1"/>
      </w:tblPr>
      <w:tblGrid>
        <w:gridCol w:w="3437"/>
        <w:gridCol w:w="1922"/>
        <w:gridCol w:w="2189"/>
        <w:gridCol w:w="2801"/>
      </w:tblGrid>
      <w:tr w:rsidR="00F9292F" w:rsidRPr="002832E3" w14:paraId="3DFFF8A6" w14:textId="07D058D4" w:rsidTr="00F9292F">
        <w:tc>
          <w:tcPr>
            <w:tcW w:w="3437" w:type="dxa"/>
            <w:shd w:val="clear" w:color="auto" w:fill="D9D9D9" w:themeFill="background1" w:themeFillShade="D9"/>
            <w:vAlign w:val="center"/>
          </w:tcPr>
          <w:p w14:paraId="4A1F414D" w14:textId="4ED8659C" w:rsidR="00F9292F" w:rsidRPr="002832E3" w:rsidRDefault="00F9292F" w:rsidP="00EF2F90">
            <w:pPr>
              <w:tabs>
                <w:tab w:val="center" w:pos="4513"/>
                <w:tab w:val="right" w:pos="9026"/>
              </w:tabs>
            </w:pPr>
            <w:r>
              <w:rPr>
                <w:b/>
                <w:sz w:val="28"/>
              </w:rPr>
              <w:t>Sessions</w:t>
            </w:r>
          </w:p>
        </w:tc>
        <w:tc>
          <w:tcPr>
            <w:tcW w:w="1922" w:type="dxa"/>
            <w:shd w:val="clear" w:color="auto" w:fill="D9D9D9" w:themeFill="background1" w:themeFillShade="D9"/>
            <w:vAlign w:val="center"/>
          </w:tcPr>
          <w:p w14:paraId="49786736" w14:textId="374AE24D" w:rsidR="00F9292F" w:rsidRPr="008A1854" w:rsidRDefault="00F9292F" w:rsidP="003C06C2">
            <w:pPr>
              <w:tabs>
                <w:tab w:val="center" w:pos="4513"/>
                <w:tab w:val="right" w:pos="9026"/>
              </w:tabs>
              <w:jc w:val="center"/>
              <w:rPr>
                <w:sz w:val="24"/>
                <w:szCs w:val="24"/>
              </w:rPr>
            </w:pPr>
            <w:r w:rsidRPr="008A1854">
              <w:rPr>
                <w:b/>
                <w:sz w:val="24"/>
                <w:szCs w:val="24"/>
              </w:rPr>
              <w:t>Party Block 1:   1000-1300</w:t>
            </w:r>
          </w:p>
        </w:tc>
        <w:tc>
          <w:tcPr>
            <w:tcW w:w="2189" w:type="dxa"/>
            <w:shd w:val="clear" w:color="auto" w:fill="D9D9D9" w:themeFill="background1" w:themeFillShade="D9"/>
            <w:vAlign w:val="center"/>
          </w:tcPr>
          <w:p w14:paraId="54077AD4" w14:textId="70C17A29" w:rsidR="00F9292F" w:rsidRPr="008A1854" w:rsidRDefault="00F9292F" w:rsidP="003C06C2">
            <w:pPr>
              <w:tabs>
                <w:tab w:val="center" w:pos="4513"/>
                <w:tab w:val="right" w:pos="9026"/>
              </w:tabs>
              <w:jc w:val="center"/>
              <w:rPr>
                <w:sz w:val="24"/>
                <w:szCs w:val="24"/>
              </w:rPr>
            </w:pPr>
            <w:r w:rsidRPr="008A1854">
              <w:rPr>
                <w:b/>
                <w:sz w:val="24"/>
                <w:szCs w:val="24"/>
              </w:rPr>
              <w:t>Party Block 2: 1330-1630</w:t>
            </w:r>
          </w:p>
        </w:tc>
        <w:tc>
          <w:tcPr>
            <w:tcW w:w="2801" w:type="dxa"/>
            <w:shd w:val="clear" w:color="auto" w:fill="D9D9D9" w:themeFill="background1" w:themeFillShade="D9"/>
            <w:vAlign w:val="center"/>
          </w:tcPr>
          <w:p w14:paraId="5EEC6819" w14:textId="171CF1A3" w:rsidR="00F9292F" w:rsidRPr="008A1854" w:rsidRDefault="00F9292F" w:rsidP="003C06C2">
            <w:pPr>
              <w:tabs>
                <w:tab w:val="center" w:pos="4513"/>
                <w:tab w:val="right" w:pos="9026"/>
              </w:tabs>
              <w:jc w:val="center"/>
              <w:rPr>
                <w:b/>
                <w:sz w:val="24"/>
                <w:szCs w:val="24"/>
              </w:rPr>
            </w:pPr>
            <w:r>
              <w:rPr>
                <w:b/>
                <w:sz w:val="24"/>
                <w:szCs w:val="24"/>
              </w:rPr>
              <w:t>PER HR</w:t>
            </w:r>
          </w:p>
        </w:tc>
      </w:tr>
      <w:tr w:rsidR="00F9292F" w:rsidRPr="002832E3" w14:paraId="502EB455" w14:textId="77777777" w:rsidTr="00F9292F">
        <w:tc>
          <w:tcPr>
            <w:tcW w:w="3437" w:type="dxa"/>
            <w:shd w:val="clear" w:color="auto" w:fill="D9D9D9" w:themeFill="background1" w:themeFillShade="D9"/>
            <w:vAlign w:val="center"/>
          </w:tcPr>
          <w:p w14:paraId="22166DDC" w14:textId="77777777" w:rsidR="00F9292F" w:rsidRDefault="00F9292F" w:rsidP="00EF2F90">
            <w:pPr>
              <w:tabs>
                <w:tab w:val="center" w:pos="4513"/>
                <w:tab w:val="right" w:pos="9026"/>
              </w:tabs>
              <w:rPr>
                <w:b/>
                <w:sz w:val="28"/>
              </w:rPr>
            </w:pPr>
          </w:p>
        </w:tc>
        <w:tc>
          <w:tcPr>
            <w:tcW w:w="1922" w:type="dxa"/>
            <w:shd w:val="clear" w:color="auto" w:fill="D9D9D9" w:themeFill="background1" w:themeFillShade="D9"/>
            <w:vAlign w:val="center"/>
          </w:tcPr>
          <w:p w14:paraId="074F2D0A" w14:textId="75541D0C" w:rsidR="00F9292F" w:rsidRPr="00491A48" w:rsidRDefault="00F9292F" w:rsidP="00EF2F90">
            <w:pPr>
              <w:tabs>
                <w:tab w:val="center" w:pos="4513"/>
                <w:tab w:val="right" w:pos="9026"/>
              </w:tabs>
              <w:jc w:val="center"/>
              <w:rPr>
                <w:b/>
                <w:sz w:val="20"/>
                <w:szCs w:val="20"/>
              </w:rPr>
            </w:pPr>
            <w:r w:rsidRPr="00491A48">
              <w:rPr>
                <w:b/>
                <w:sz w:val="20"/>
                <w:szCs w:val="20"/>
              </w:rPr>
              <w:t>LOUNGE /SMALL HALL</w:t>
            </w:r>
          </w:p>
        </w:tc>
        <w:tc>
          <w:tcPr>
            <w:tcW w:w="2189" w:type="dxa"/>
            <w:shd w:val="clear" w:color="auto" w:fill="D9D9D9" w:themeFill="background1" w:themeFillShade="D9"/>
            <w:vAlign w:val="center"/>
          </w:tcPr>
          <w:p w14:paraId="7B7F5C34" w14:textId="3800338B" w:rsidR="00F9292F" w:rsidRPr="00491A48" w:rsidRDefault="00F9292F" w:rsidP="00EF2F90">
            <w:pPr>
              <w:tabs>
                <w:tab w:val="center" w:pos="4513"/>
                <w:tab w:val="right" w:pos="9026"/>
              </w:tabs>
              <w:jc w:val="center"/>
              <w:rPr>
                <w:b/>
                <w:sz w:val="20"/>
                <w:szCs w:val="20"/>
              </w:rPr>
            </w:pPr>
            <w:r w:rsidRPr="00491A48">
              <w:rPr>
                <w:b/>
                <w:sz w:val="20"/>
                <w:szCs w:val="20"/>
              </w:rPr>
              <w:t>MAIN HALL</w:t>
            </w:r>
          </w:p>
        </w:tc>
        <w:tc>
          <w:tcPr>
            <w:tcW w:w="2801" w:type="dxa"/>
            <w:shd w:val="clear" w:color="auto" w:fill="D9D9D9" w:themeFill="background1" w:themeFillShade="D9"/>
            <w:vAlign w:val="center"/>
          </w:tcPr>
          <w:p w14:paraId="037F92C8" w14:textId="6AFF743D" w:rsidR="00F9292F" w:rsidRPr="00491A48" w:rsidRDefault="00F9292F" w:rsidP="00EF2F90">
            <w:pPr>
              <w:tabs>
                <w:tab w:val="center" w:pos="4513"/>
                <w:tab w:val="right" w:pos="9026"/>
              </w:tabs>
              <w:jc w:val="center"/>
              <w:rPr>
                <w:b/>
                <w:sz w:val="20"/>
                <w:szCs w:val="20"/>
              </w:rPr>
            </w:pPr>
            <w:r w:rsidRPr="00491A48">
              <w:rPr>
                <w:b/>
                <w:sz w:val="20"/>
                <w:szCs w:val="20"/>
              </w:rPr>
              <w:t>KITCHEN</w:t>
            </w:r>
          </w:p>
        </w:tc>
      </w:tr>
      <w:tr w:rsidR="00F9292F" w:rsidRPr="002832E3" w14:paraId="4312619F" w14:textId="77777777" w:rsidTr="00F9292F">
        <w:tc>
          <w:tcPr>
            <w:tcW w:w="3437" w:type="dxa"/>
            <w:shd w:val="clear" w:color="auto" w:fill="D9D9D9" w:themeFill="background1" w:themeFillShade="D9"/>
            <w:vAlign w:val="center"/>
          </w:tcPr>
          <w:p w14:paraId="4EAE768F" w14:textId="53D418EB" w:rsidR="00F9292F" w:rsidRDefault="00F9292F" w:rsidP="00EF2F90">
            <w:pPr>
              <w:tabs>
                <w:tab w:val="center" w:pos="4513"/>
                <w:tab w:val="right" w:pos="9026"/>
              </w:tabs>
              <w:rPr>
                <w:b/>
              </w:rPr>
            </w:pPr>
            <w:r>
              <w:rPr>
                <w:b/>
              </w:rPr>
              <w:t>PARTY</w:t>
            </w:r>
            <w:r w:rsidRPr="00FD007B">
              <w:rPr>
                <w:b/>
              </w:rPr>
              <w:t xml:space="preserve"> SLOT</w:t>
            </w:r>
          </w:p>
          <w:p w14:paraId="55C75EC5" w14:textId="38DDA85F" w:rsidR="00F9292F" w:rsidRPr="00FD007B" w:rsidRDefault="00F9292F" w:rsidP="00EF2F90">
            <w:pPr>
              <w:tabs>
                <w:tab w:val="center" w:pos="4513"/>
                <w:tab w:val="right" w:pos="9026"/>
              </w:tabs>
              <w:rPr>
                <w:b/>
              </w:rPr>
            </w:pPr>
            <w:r>
              <w:rPr>
                <w:b/>
                <w:sz w:val="16"/>
                <w:szCs w:val="16"/>
              </w:rPr>
              <w:t>INC</w:t>
            </w:r>
            <w:r w:rsidRPr="00901F60">
              <w:rPr>
                <w:b/>
                <w:sz w:val="16"/>
                <w:szCs w:val="16"/>
              </w:rPr>
              <w:t xml:space="preserve"> setup/clear time</w:t>
            </w:r>
          </w:p>
        </w:tc>
        <w:tc>
          <w:tcPr>
            <w:tcW w:w="1922" w:type="dxa"/>
            <w:vAlign w:val="center"/>
          </w:tcPr>
          <w:p w14:paraId="5C8B8089" w14:textId="7209E425" w:rsidR="00F9292F" w:rsidRPr="002832E3" w:rsidRDefault="00F9292F" w:rsidP="00EF2F90">
            <w:pPr>
              <w:tabs>
                <w:tab w:val="center" w:pos="4513"/>
                <w:tab w:val="right" w:pos="9026"/>
              </w:tabs>
              <w:jc w:val="center"/>
              <w:rPr>
                <w:b/>
                <w:sz w:val="28"/>
              </w:rPr>
            </w:pPr>
            <w:r>
              <w:rPr>
                <w:b/>
                <w:sz w:val="28"/>
              </w:rPr>
              <w:t>£65</w:t>
            </w:r>
          </w:p>
        </w:tc>
        <w:tc>
          <w:tcPr>
            <w:tcW w:w="2189" w:type="dxa"/>
            <w:vAlign w:val="center"/>
          </w:tcPr>
          <w:p w14:paraId="6ECEE0DB" w14:textId="2247A7DD" w:rsidR="00F9292F" w:rsidRPr="002832E3" w:rsidRDefault="00F9292F" w:rsidP="00EF2F90">
            <w:pPr>
              <w:tabs>
                <w:tab w:val="center" w:pos="4513"/>
                <w:tab w:val="right" w:pos="9026"/>
              </w:tabs>
              <w:jc w:val="center"/>
              <w:rPr>
                <w:b/>
                <w:sz w:val="28"/>
              </w:rPr>
            </w:pPr>
            <w:r w:rsidRPr="002832E3">
              <w:rPr>
                <w:b/>
                <w:sz w:val="28"/>
              </w:rPr>
              <w:t>£</w:t>
            </w:r>
            <w:r>
              <w:rPr>
                <w:b/>
                <w:sz w:val="28"/>
              </w:rPr>
              <w:t>100</w:t>
            </w:r>
          </w:p>
        </w:tc>
        <w:tc>
          <w:tcPr>
            <w:tcW w:w="2801" w:type="dxa"/>
            <w:vAlign w:val="center"/>
          </w:tcPr>
          <w:p w14:paraId="2377B974" w14:textId="5D8F64C3" w:rsidR="00F9292F" w:rsidRPr="002832E3" w:rsidRDefault="00F9292F" w:rsidP="00EF2F90">
            <w:pPr>
              <w:tabs>
                <w:tab w:val="center" w:pos="4513"/>
                <w:tab w:val="right" w:pos="9026"/>
              </w:tabs>
              <w:jc w:val="center"/>
              <w:rPr>
                <w:b/>
                <w:sz w:val="28"/>
              </w:rPr>
            </w:pPr>
            <w:r w:rsidRPr="002832E3">
              <w:rPr>
                <w:b/>
                <w:sz w:val="28"/>
              </w:rPr>
              <w:t>£</w:t>
            </w:r>
            <w:r>
              <w:rPr>
                <w:b/>
                <w:sz w:val="28"/>
              </w:rPr>
              <w:t>4.50</w:t>
            </w:r>
          </w:p>
        </w:tc>
      </w:tr>
      <w:tr w:rsidR="00F9292F" w:rsidRPr="002832E3" w14:paraId="2E41E15F" w14:textId="77777777" w:rsidTr="00F9292F">
        <w:tc>
          <w:tcPr>
            <w:tcW w:w="3437" w:type="dxa"/>
            <w:shd w:val="clear" w:color="auto" w:fill="D9D9D9" w:themeFill="background1" w:themeFillShade="D9"/>
            <w:vAlign w:val="center"/>
          </w:tcPr>
          <w:p w14:paraId="70A54502" w14:textId="1D64EDED" w:rsidR="00F9292F" w:rsidRPr="00FD007B" w:rsidRDefault="00F9292F" w:rsidP="00EF2F90">
            <w:pPr>
              <w:tabs>
                <w:tab w:val="center" w:pos="4513"/>
                <w:tab w:val="right" w:pos="9026"/>
              </w:tabs>
              <w:rPr>
                <w:b/>
              </w:rPr>
            </w:pPr>
            <w:r>
              <w:rPr>
                <w:b/>
              </w:rPr>
              <w:t xml:space="preserve">Extra Time </w:t>
            </w:r>
            <w:r w:rsidRPr="006F41B2">
              <w:rPr>
                <w:b/>
                <w:sz w:val="18"/>
                <w:szCs w:val="18"/>
              </w:rPr>
              <w:t xml:space="preserve">Subject to Availability </w:t>
            </w:r>
            <w:r>
              <w:rPr>
                <w:b/>
              </w:rPr>
              <w:t>per Hr</w:t>
            </w:r>
          </w:p>
        </w:tc>
        <w:tc>
          <w:tcPr>
            <w:tcW w:w="1922" w:type="dxa"/>
            <w:vAlign w:val="center"/>
          </w:tcPr>
          <w:p w14:paraId="0F554E7F" w14:textId="642960F9" w:rsidR="00F9292F" w:rsidRDefault="00F9292F" w:rsidP="00EF2F90">
            <w:pPr>
              <w:tabs>
                <w:tab w:val="center" w:pos="4513"/>
                <w:tab w:val="right" w:pos="9026"/>
              </w:tabs>
              <w:jc w:val="center"/>
              <w:rPr>
                <w:b/>
                <w:sz w:val="28"/>
              </w:rPr>
            </w:pPr>
            <w:r>
              <w:rPr>
                <w:b/>
                <w:sz w:val="28"/>
              </w:rPr>
              <w:t>£15</w:t>
            </w:r>
          </w:p>
        </w:tc>
        <w:tc>
          <w:tcPr>
            <w:tcW w:w="2189" w:type="dxa"/>
            <w:vAlign w:val="center"/>
          </w:tcPr>
          <w:p w14:paraId="56B11FD9" w14:textId="0E2A9410" w:rsidR="00F9292F" w:rsidRPr="002832E3" w:rsidRDefault="00F9292F" w:rsidP="00EF2F90">
            <w:pPr>
              <w:tabs>
                <w:tab w:val="center" w:pos="4513"/>
                <w:tab w:val="right" w:pos="9026"/>
              </w:tabs>
              <w:jc w:val="center"/>
              <w:rPr>
                <w:b/>
                <w:sz w:val="28"/>
              </w:rPr>
            </w:pPr>
            <w:r>
              <w:rPr>
                <w:b/>
                <w:sz w:val="28"/>
              </w:rPr>
              <w:t>£23.50</w:t>
            </w:r>
          </w:p>
        </w:tc>
        <w:tc>
          <w:tcPr>
            <w:tcW w:w="2801" w:type="dxa"/>
            <w:vAlign w:val="center"/>
          </w:tcPr>
          <w:p w14:paraId="641FAD22" w14:textId="28A43A71" w:rsidR="00F9292F" w:rsidRPr="002832E3" w:rsidRDefault="00F9292F" w:rsidP="00EF2F90">
            <w:pPr>
              <w:tabs>
                <w:tab w:val="center" w:pos="4513"/>
                <w:tab w:val="right" w:pos="9026"/>
              </w:tabs>
              <w:jc w:val="center"/>
              <w:rPr>
                <w:b/>
                <w:sz w:val="28"/>
              </w:rPr>
            </w:pPr>
            <w:r>
              <w:rPr>
                <w:b/>
                <w:sz w:val="28"/>
              </w:rPr>
              <w:t>£4.50</w:t>
            </w:r>
          </w:p>
        </w:tc>
      </w:tr>
    </w:tbl>
    <w:p w14:paraId="3E42FEB1" w14:textId="4FA777E9" w:rsidR="00175A51" w:rsidRDefault="00175A51" w:rsidP="00175A51">
      <w:pPr>
        <w:spacing w:line="240" w:lineRule="auto"/>
        <w:contextualSpacing/>
        <w:rPr>
          <w:color w:val="365F91" w:themeColor="accent1" w:themeShade="BF"/>
          <w:sz w:val="16"/>
        </w:rPr>
      </w:pPr>
    </w:p>
    <w:p w14:paraId="140397D1" w14:textId="78D49EDB" w:rsidR="00145F48" w:rsidRDefault="00F9292F" w:rsidP="00491A48">
      <w:pPr>
        <w:spacing w:line="240" w:lineRule="auto"/>
        <w:ind w:left="720"/>
        <w:contextualSpacing/>
        <w:rPr>
          <w:sz w:val="18"/>
          <w:szCs w:val="18"/>
        </w:rPr>
      </w:pPr>
      <w:r w:rsidRPr="00365F28">
        <w:rPr>
          <w:b/>
          <w:sz w:val="18"/>
          <w:szCs w:val="18"/>
        </w:rPr>
        <w:t xml:space="preserve">Kids </w:t>
      </w:r>
      <w:r w:rsidR="00145F48" w:rsidRPr="00365F28">
        <w:rPr>
          <w:b/>
          <w:sz w:val="18"/>
          <w:szCs w:val="18"/>
        </w:rPr>
        <w:t xml:space="preserve">Party Block restricted to </w:t>
      </w:r>
      <w:r w:rsidRPr="00365F28">
        <w:rPr>
          <w:b/>
          <w:sz w:val="18"/>
          <w:szCs w:val="18"/>
        </w:rPr>
        <w:t xml:space="preserve">max </w:t>
      </w:r>
      <w:r w:rsidR="006022A9" w:rsidRPr="00365F28">
        <w:rPr>
          <w:b/>
          <w:sz w:val="18"/>
          <w:szCs w:val="18"/>
        </w:rPr>
        <w:t xml:space="preserve">age of </w:t>
      </w:r>
      <w:r w:rsidRPr="00365F28">
        <w:rPr>
          <w:b/>
          <w:sz w:val="18"/>
          <w:szCs w:val="18"/>
        </w:rPr>
        <w:t>12yr</w:t>
      </w:r>
      <w:r w:rsidR="006022A9" w:rsidRPr="00365F28">
        <w:rPr>
          <w:b/>
          <w:sz w:val="18"/>
          <w:szCs w:val="18"/>
        </w:rPr>
        <w:t>.</w:t>
      </w:r>
      <w:r w:rsidR="006022A9" w:rsidRPr="006022A9">
        <w:rPr>
          <w:sz w:val="18"/>
          <w:szCs w:val="18"/>
        </w:rPr>
        <w:t xml:space="preserve">  </w:t>
      </w:r>
      <w:r w:rsidR="006022A9" w:rsidRPr="00E21607">
        <w:rPr>
          <w:b/>
          <w:sz w:val="20"/>
          <w:szCs w:val="18"/>
        </w:rPr>
        <w:t>We do not accept</w:t>
      </w:r>
      <w:r>
        <w:rPr>
          <w:b/>
          <w:sz w:val="20"/>
          <w:szCs w:val="18"/>
        </w:rPr>
        <w:t xml:space="preserve"> Teenage, </w:t>
      </w:r>
      <w:r w:rsidR="006022A9" w:rsidRPr="00E21607">
        <w:rPr>
          <w:b/>
          <w:sz w:val="20"/>
          <w:szCs w:val="18"/>
        </w:rPr>
        <w:t>18</w:t>
      </w:r>
      <w:r w:rsidR="006022A9" w:rsidRPr="00E21607">
        <w:rPr>
          <w:b/>
          <w:sz w:val="20"/>
          <w:szCs w:val="18"/>
          <w:vertAlign w:val="superscript"/>
        </w:rPr>
        <w:t>th</w:t>
      </w:r>
      <w:r w:rsidR="006022A9" w:rsidRPr="00E21607">
        <w:rPr>
          <w:b/>
          <w:sz w:val="20"/>
          <w:szCs w:val="18"/>
        </w:rPr>
        <w:t xml:space="preserve"> or 21</w:t>
      </w:r>
      <w:r w:rsidR="006022A9" w:rsidRPr="00E21607">
        <w:rPr>
          <w:b/>
          <w:sz w:val="20"/>
          <w:szCs w:val="18"/>
          <w:vertAlign w:val="superscript"/>
        </w:rPr>
        <w:t>st</w:t>
      </w:r>
      <w:r w:rsidR="006022A9" w:rsidRPr="00E21607">
        <w:rPr>
          <w:b/>
          <w:sz w:val="20"/>
          <w:szCs w:val="18"/>
        </w:rPr>
        <w:t xml:space="preserve"> party bookings</w:t>
      </w:r>
      <w:r w:rsidR="006022A9">
        <w:rPr>
          <w:sz w:val="18"/>
          <w:szCs w:val="18"/>
        </w:rPr>
        <w:t xml:space="preserve">. </w:t>
      </w:r>
    </w:p>
    <w:p w14:paraId="0FDF42DB" w14:textId="77777777" w:rsidR="00F9292F" w:rsidRPr="006022A9" w:rsidRDefault="00F9292F" w:rsidP="00491A48">
      <w:pPr>
        <w:spacing w:line="240" w:lineRule="auto"/>
        <w:ind w:left="720"/>
        <w:contextualSpacing/>
        <w:rPr>
          <w:sz w:val="18"/>
          <w:szCs w:val="18"/>
        </w:rPr>
      </w:pPr>
      <w:bookmarkStart w:id="0" w:name="_GoBack"/>
      <w:bookmarkEnd w:id="0"/>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5B5DB9C" w14:textId="77777777" w:rsidR="00661738" w:rsidRDefault="00661738" w:rsidP="00FE238C"/>
          <w:p w14:paraId="28E6D02C" w14:textId="77777777" w:rsidR="00814CDB" w:rsidRPr="002832E3" w:rsidRDefault="00814CDB" w:rsidP="00FE238C"/>
        </w:tc>
      </w:tr>
    </w:tbl>
    <w:p w14:paraId="4561C998" w14:textId="77777777" w:rsidR="002832E3" w:rsidRDefault="002832E3" w:rsidP="000447FD">
      <w:pPr>
        <w:spacing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2720"/>
        <w:gridCol w:w="1783"/>
        <w:gridCol w:w="1984"/>
        <w:gridCol w:w="2126"/>
        <w:gridCol w:w="142"/>
        <w:gridCol w:w="2003"/>
      </w:tblGrid>
      <w:tr w:rsidR="00FE238C" w:rsidRPr="002832E3" w14:paraId="6A19993D" w14:textId="77777777" w:rsidTr="00CF3E90">
        <w:tc>
          <w:tcPr>
            <w:tcW w:w="2720" w:type="dxa"/>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5"/>
            <w:vAlign w:val="center"/>
          </w:tcPr>
          <w:p w14:paraId="06259033" w14:textId="77777777" w:rsidR="00FE238C" w:rsidRPr="002832E3" w:rsidRDefault="00FE238C" w:rsidP="00FE238C">
            <w:pPr>
              <w:jc w:val="center"/>
            </w:pPr>
          </w:p>
        </w:tc>
      </w:tr>
      <w:tr w:rsidR="00FE238C" w:rsidRPr="002832E3" w14:paraId="2979BD83" w14:textId="77777777" w:rsidTr="00661738">
        <w:tc>
          <w:tcPr>
            <w:tcW w:w="2720" w:type="dxa"/>
            <w:shd w:val="clear" w:color="auto" w:fill="FFFF00"/>
            <w:vAlign w:val="center"/>
          </w:tcPr>
          <w:p w14:paraId="7318B982" w14:textId="77777777" w:rsidR="00FE238C" w:rsidRPr="002832E3" w:rsidRDefault="00FE238C" w:rsidP="00661738">
            <w:pPr>
              <w:rPr>
                <w:b/>
              </w:rPr>
            </w:pPr>
            <w:r w:rsidRPr="002832E3">
              <w:rPr>
                <w:b/>
              </w:rPr>
              <w:t>EVENT DATE</w:t>
            </w:r>
          </w:p>
        </w:tc>
        <w:tc>
          <w:tcPr>
            <w:tcW w:w="3767" w:type="dxa"/>
            <w:gridSpan w:val="2"/>
            <w:shd w:val="clear" w:color="auto" w:fill="FFFF00"/>
            <w:vAlign w:val="center"/>
          </w:tcPr>
          <w:p w14:paraId="1691B634" w14:textId="77777777" w:rsidR="00FE238C" w:rsidRPr="002832E3" w:rsidRDefault="00FE238C" w:rsidP="00FE238C">
            <w:pPr>
              <w:jc w:val="center"/>
            </w:pPr>
          </w:p>
        </w:tc>
        <w:tc>
          <w:tcPr>
            <w:tcW w:w="2126" w:type="dxa"/>
            <w:vAlign w:val="center"/>
          </w:tcPr>
          <w:p w14:paraId="6F0793AC" w14:textId="77777777" w:rsidR="00FE238C" w:rsidRPr="002832E3" w:rsidRDefault="00FE238C" w:rsidP="00FE238C">
            <w:pPr>
              <w:jc w:val="center"/>
              <w:rPr>
                <w:b/>
              </w:rPr>
            </w:pPr>
            <w:r w:rsidRPr="002832E3">
              <w:rPr>
                <w:b/>
              </w:rPr>
              <w:t>NO’S ATTENDING</w:t>
            </w:r>
          </w:p>
        </w:tc>
        <w:tc>
          <w:tcPr>
            <w:tcW w:w="2145" w:type="dxa"/>
            <w:gridSpan w:val="2"/>
            <w:vAlign w:val="center"/>
          </w:tcPr>
          <w:p w14:paraId="10B922D3" w14:textId="77777777" w:rsidR="00FE238C" w:rsidRPr="002832E3" w:rsidRDefault="00FE238C" w:rsidP="00FE238C">
            <w:pPr>
              <w:jc w:val="center"/>
            </w:pPr>
          </w:p>
        </w:tc>
      </w:tr>
      <w:tr w:rsidR="00CD1EB2" w:rsidRPr="002832E3" w14:paraId="68D23D15" w14:textId="77777777" w:rsidTr="00C602D0">
        <w:tc>
          <w:tcPr>
            <w:tcW w:w="2720" w:type="dxa"/>
            <w:vAlign w:val="center"/>
          </w:tcPr>
          <w:p w14:paraId="1A49A7CB" w14:textId="40B08B3F" w:rsidR="00CD1EB2" w:rsidRPr="002832E3" w:rsidRDefault="00CD1EB2" w:rsidP="00CF3E90">
            <w:pPr>
              <w:jc w:val="center"/>
              <w:rPr>
                <w:b/>
              </w:rPr>
            </w:pPr>
            <w:r>
              <w:rPr>
                <w:b/>
              </w:rPr>
              <w:t>AREAS REQUIRED</w:t>
            </w:r>
          </w:p>
          <w:p w14:paraId="7A255FDF" w14:textId="77777777" w:rsidR="00CD1EB2" w:rsidRPr="002832E3" w:rsidRDefault="00CD1EB2" w:rsidP="00CF3E90">
            <w:pPr>
              <w:jc w:val="center"/>
              <w:rPr>
                <w:b/>
              </w:rPr>
            </w:pPr>
          </w:p>
        </w:tc>
        <w:tc>
          <w:tcPr>
            <w:tcW w:w="1783" w:type="dxa"/>
            <w:shd w:val="clear" w:color="auto" w:fill="auto"/>
            <w:vAlign w:val="center"/>
          </w:tcPr>
          <w:p w14:paraId="06DBF6D6" w14:textId="16B6D0D2" w:rsidR="00CD1EB2" w:rsidRPr="002832E3" w:rsidRDefault="00CD1EB2" w:rsidP="00CF3E90">
            <w:pPr>
              <w:jc w:val="center"/>
              <w:rPr>
                <w:b/>
              </w:rPr>
            </w:pPr>
            <w:r w:rsidRPr="002832E3">
              <w:rPr>
                <w:b/>
              </w:rPr>
              <w:t>LOUNGE</w:t>
            </w:r>
          </w:p>
        </w:tc>
        <w:tc>
          <w:tcPr>
            <w:tcW w:w="1984" w:type="dxa"/>
            <w:shd w:val="clear" w:color="auto" w:fill="auto"/>
            <w:vAlign w:val="center"/>
          </w:tcPr>
          <w:p w14:paraId="3F9916EE" w14:textId="7E75B2FF" w:rsidR="00CD1EB2" w:rsidRPr="002832E3" w:rsidRDefault="00CD1EB2" w:rsidP="00CF3E90">
            <w:pPr>
              <w:jc w:val="center"/>
              <w:rPr>
                <w:b/>
              </w:rPr>
            </w:pPr>
            <w:r w:rsidRPr="002832E3">
              <w:rPr>
                <w:b/>
              </w:rPr>
              <w:t>SMALL HALL</w:t>
            </w:r>
          </w:p>
        </w:tc>
        <w:tc>
          <w:tcPr>
            <w:tcW w:w="2268" w:type="dxa"/>
            <w:gridSpan w:val="2"/>
            <w:shd w:val="clear" w:color="auto" w:fill="auto"/>
            <w:vAlign w:val="center"/>
          </w:tcPr>
          <w:p w14:paraId="6F118239" w14:textId="2DC6B143" w:rsidR="00CD1EB2" w:rsidRPr="002832E3" w:rsidRDefault="00C602D0" w:rsidP="00CF3E90">
            <w:pPr>
              <w:jc w:val="center"/>
              <w:rPr>
                <w:b/>
              </w:rPr>
            </w:pPr>
            <w:r>
              <w:rPr>
                <w:b/>
              </w:rPr>
              <w:t>MAIN HALL</w:t>
            </w:r>
          </w:p>
        </w:tc>
        <w:tc>
          <w:tcPr>
            <w:tcW w:w="2003" w:type="dxa"/>
            <w:shd w:val="clear" w:color="auto" w:fill="auto"/>
            <w:vAlign w:val="center"/>
          </w:tcPr>
          <w:p w14:paraId="2D7E7EC6" w14:textId="04025BE7" w:rsidR="00CD1EB2" w:rsidRPr="002832E3" w:rsidRDefault="00C602D0" w:rsidP="00CF3E90">
            <w:pPr>
              <w:jc w:val="center"/>
              <w:rPr>
                <w:b/>
              </w:rPr>
            </w:pPr>
            <w:r>
              <w:rPr>
                <w:b/>
              </w:rPr>
              <w:t>Kitchen</w:t>
            </w:r>
          </w:p>
        </w:tc>
      </w:tr>
      <w:tr w:rsidR="00CD1EB2" w:rsidRPr="002832E3" w14:paraId="1378C7C7" w14:textId="77777777" w:rsidTr="00C602D0">
        <w:tc>
          <w:tcPr>
            <w:tcW w:w="2720" w:type="dxa"/>
            <w:vAlign w:val="center"/>
          </w:tcPr>
          <w:p w14:paraId="3FC51951" w14:textId="081C5F3F" w:rsidR="00CD1EB2" w:rsidRPr="002832E3" w:rsidRDefault="00733775" w:rsidP="00FE238C">
            <w:pPr>
              <w:jc w:val="center"/>
              <w:rPr>
                <w:b/>
              </w:rPr>
            </w:pPr>
            <w:r>
              <w:rPr>
                <w:b/>
              </w:rPr>
              <w:t>Block 1 1000</w:t>
            </w:r>
            <w:r w:rsidR="00C602D0">
              <w:rPr>
                <w:b/>
              </w:rPr>
              <w:t>-1300</w:t>
            </w:r>
          </w:p>
        </w:tc>
        <w:tc>
          <w:tcPr>
            <w:tcW w:w="1783" w:type="dxa"/>
            <w:vAlign w:val="center"/>
          </w:tcPr>
          <w:p w14:paraId="07690DD9" w14:textId="445C394A" w:rsidR="00CD1EB2" w:rsidRPr="002832E3" w:rsidRDefault="00CD1EB2" w:rsidP="00FE238C">
            <w:pPr>
              <w:jc w:val="center"/>
              <w:rPr>
                <w:b/>
              </w:rPr>
            </w:pPr>
          </w:p>
        </w:tc>
        <w:tc>
          <w:tcPr>
            <w:tcW w:w="1984" w:type="dxa"/>
            <w:vAlign w:val="center"/>
          </w:tcPr>
          <w:p w14:paraId="6444F401" w14:textId="77777777" w:rsidR="00CD1EB2" w:rsidRPr="002832E3" w:rsidRDefault="00CD1EB2" w:rsidP="00FE238C">
            <w:pPr>
              <w:jc w:val="center"/>
              <w:rPr>
                <w:b/>
              </w:rPr>
            </w:pPr>
          </w:p>
        </w:tc>
        <w:tc>
          <w:tcPr>
            <w:tcW w:w="2268" w:type="dxa"/>
            <w:gridSpan w:val="2"/>
            <w:vAlign w:val="center"/>
          </w:tcPr>
          <w:p w14:paraId="4451B0B7" w14:textId="77777777" w:rsidR="00CD1EB2" w:rsidRPr="002832E3" w:rsidRDefault="00CD1EB2" w:rsidP="00FE238C">
            <w:pPr>
              <w:jc w:val="center"/>
              <w:rPr>
                <w:b/>
              </w:rPr>
            </w:pPr>
          </w:p>
        </w:tc>
        <w:tc>
          <w:tcPr>
            <w:tcW w:w="2003" w:type="dxa"/>
            <w:vAlign w:val="center"/>
          </w:tcPr>
          <w:p w14:paraId="61B2627A" w14:textId="77777777" w:rsidR="00CD1EB2" w:rsidRPr="002832E3" w:rsidRDefault="00CD1EB2" w:rsidP="00FE238C">
            <w:pPr>
              <w:jc w:val="center"/>
              <w:rPr>
                <w:b/>
              </w:rPr>
            </w:pPr>
          </w:p>
        </w:tc>
      </w:tr>
      <w:tr w:rsidR="00CD1EB2" w:rsidRPr="002832E3" w14:paraId="6B625A62" w14:textId="77777777" w:rsidTr="00C602D0">
        <w:tc>
          <w:tcPr>
            <w:tcW w:w="2720" w:type="dxa"/>
            <w:vAlign w:val="center"/>
          </w:tcPr>
          <w:p w14:paraId="36C3AB1E" w14:textId="215B66CD" w:rsidR="00CD1EB2" w:rsidRPr="002832E3" w:rsidRDefault="00733775" w:rsidP="00FE238C">
            <w:pPr>
              <w:jc w:val="center"/>
              <w:rPr>
                <w:b/>
              </w:rPr>
            </w:pPr>
            <w:r>
              <w:rPr>
                <w:b/>
              </w:rPr>
              <w:t>Block 2 1330-1630</w:t>
            </w:r>
          </w:p>
        </w:tc>
        <w:tc>
          <w:tcPr>
            <w:tcW w:w="1783" w:type="dxa"/>
            <w:vAlign w:val="center"/>
          </w:tcPr>
          <w:p w14:paraId="0B887FD5" w14:textId="67E5A5AC" w:rsidR="00CD1EB2" w:rsidRPr="002832E3" w:rsidRDefault="00CD1EB2" w:rsidP="00FE238C">
            <w:pPr>
              <w:jc w:val="center"/>
              <w:rPr>
                <w:b/>
              </w:rPr>
            </w:pPr>
          </w:p>
        </w:tc>
        <w:tc>
          <w:tcPr>
            <w:tcW w:w="1984" w:type="dxa"/>
            <w:vAlign w:val="center"/>
          </w:tcPr>
          <w:p w14:paraId="0E9CD15E" w14:textId="77777777" w:rsidR="00CD1EB2" w:rsidRPr="002832E3" w:rsidRDefault="00CD1EB2" w:rsidP="00FE238C">
            <w:pPr>
              <w:jc w:val="center"/>
              <w:rPr>
                <w:b/>
              </w:rPr>
            </w:pPr>
          </w:p>
        </w:tc>
        <w:tc>
          <w:tcPr>
            <w:tcW w:w="2268" w:type="dxa"/>
            <w:gridSpan w:val="2"/>
            <w:vAlign w:val="center"/>
          </w:tcPr>
          <w:p w14:paraId="3118C576" w14:textId="77777777" w:rsidR="00CD1EB2" w:rsidRPr="002832E3" w:rsidRDefault="00CD1EB2" w:rsidP="00FE238C">
            <w:pPr>
              <w:jc w:val="center"/>
              <w:rPr>
                <w:b/>
              </w:rPr>
            </w:pPr>
          </w:p>
        </w:tc>
        <w:tc>
          <w:tcPr>
            <w:tcW w:w="2003" w:type="dxa"/>
            <w:vAlign w:val="center"/>
          </w:tcPr>
          <w:p w14:paraId="2D3BD4E0" w14:textId="77777777" w:rsidR="00CD1EB2" w:rsidRPr="002832E3" w:rsidRDefault="00CD1EB2" w:rsidP="00FE238C">
            <w:pPr>
              <w:jc w:val="center"/>
              <w:rPr>
                <w:b/>
              </w:rPr>
            </w:pPr>
          </w:p>
        </w:tc>
      </w:tr>
      <w:tr w:rsidR="00145F48" w:rsidRPr="002832E3" w14:paraId="275B68BE" w14:textId="77777777" w:rsidTr="00C602D0">
        <w:tc>
          <w:tcPr>
            <w:tcW w:w="2720" w:type="dxa"/>
            <w:vAlign w:val="center"/>
          </w:tcPr>
          <w:p w14:paraId="2D51DE1C" w14:textId="78CE0E32" w:rsidR="00145F48" w:rsidRDefault="00145F48" w:rsidP="00FE238C">
            <w:pPr>
              <w:jc w:val="center"/>
              <w:rPr>
                <w:b/>
              </w:rPr>
            </w:pPr>
            <w:r>
              <w:rPr>
                <w:b/>
              </w:rPr>
              <w:t>Block 3 1900-21.30</w:t>
            </w:r>
          </w:p>
        </w:tc>
        <w:tc>
          <w:tcPr>
            <w:tcW w:w="1783" w:type="dxa"/>
            <w:vAlign w:val="center"/>
          </w:tcPr>
          <w:p w14:paraId="38C291A5" w14:textId="77777777" w:rsidR="00145F48" w:rsidRPr="002832E3" w:rsidRDefault="00145F48" w:rsidP="00FE238C">
            <w:pPr>
              <w:jc w:val="center"/>
              <w:rPr>
                <w:b/>
              </w:rPr>
            </w:pPr>
          </w:p>
        </w:tc>
        <w:tc>
          <w:tcPr>
            <w:tcW w:w="1984" w:type="dxa"/>
            <w:vAlign w:val="center"/>
          </w:tcPr>
          <w:p w14:paraId="1B5A26A2" w14:textId="77777777" w:rsidR="00145F48" w:rsidRPr="002832E3" w:rsidRDefault="00145F48" w:rsidP="00FE238C">
            <w:pPr>
              <w:jc w:val="center"/>
              <w:rPr>
                <w:b/>
              </w:rPr>
            </w:pPr>
          </w:p>
        </w:tc>
        <w:tc>
          <w:tcPr>
            <w:tcW w:w="2268" w:type="dxa"/>
            <w:gridSpan w:val="2"/>
            <w:vAlign w:val="center"/>
          </w:tcPr>
          <w:p w14:paraId="6C88D776" w14:textId="77777777" w:rsidR="00145F48" w:rsidRPr="002832E3" w:rsidRDefault="00145F48" w:rsidP="00FE238C">
            <w:pPr>
              <w:jc w:val="center"/>
              <w:rPr>
                <w:b/>
              </w:rPr>
            </w:pPr>
          </w:p>
        </w:tc>
        <w:tc>
          <w:tcPr>
            <w:tcW w:w="2003" w:type="dxa"/>
            <w:vAlign w:val="center"/>
          </w:tcPr>
          <w:p w14:paraId="58BEB610" w14:textId="77777777" w:rsidR="00145F48" w:rsidRPr="002832E3" w:rsidRDefault="00145F48" w:rsidP="00FE238C">
            <w:pPr>
              <w:jc w:val="center"/>
              <w:rPr>
                <w:b/>
              </w:rPr>
            </w:pPr>
          </w:p>
        </w:tc>
      </w:tr>
      <w:tr w:rsidR="00175A51" w:rsidRPr="002832E3" w14:paraId="759C2E56" w14:textId="77777777" w:rsidTr="00C602D0">
        <w:tc>
          <w:tcPr>
            <w:tcW w:w="2720" w:type="dxa"/>
            <w:vAlign w:val="center"/>
          </w:tcPr>
          <w:p w14:paraId="17C964B2" w14:textId="4A8385F0" w:rsidR="00175A51" w:rsidRDefault="00175A51" w:rsidP="00FE238C">
            <w:pPr>
              <w:jc w:val="center"/>
              <w:rPr>
                <w:b/>
              </w:rPr>
            </w:pPr>
            <w:r>
              <w:rPr>
                <w:b/>
              </w:rPr>
              <w:t>Extra Time</w:t>
            </w:r>
            <w:r w:rsidR="00733775">
              <w:rPr>
                <w:b/>
              </w:rPr>
              <w:t>( if available)</w:t>
            </w:r>
          </w:p>
        </w:tc>
        <w:tc>
          <w:tcPr>
            <w:tcW w:w="1783" w:type="dxa"/>
            <w:vAlign w:val="center"/>
          </w:tcPr>
          <w:p w14:paraId="2428C6E0" w14:textId="77777777" w:rsidR="00175A51" w:rsidRPr="002832E3" w:rsidRDefault="00175A51" w:rsidP="00FE238C">
            <w:pPr>
              <w:jc w:val="center"/>
              <w:rPr>
                <w:b/>
              </w:rPr>
            </w:pPr>
          </w:p>
        </w:tc>
        <w:tc>
          <w:tcPr>
            <w:tcW w:w="1984" w:type="dxa"/>
            <w:vAlign w:val="center"/>
          </w:tcPr>
          <w:p w14:paraId="4B623A6B" w14:textId="77777777" w:rsidR="00175A51" w:rsidRPr="002832E3" w:rsidRDefault="00175A51" w:rsidP="00FE238C">
            <w:pPr>
              <w:jc w:val="center"/>
              <w:rPr>
                <w:b/>
              </w:rPr>
            </w:pPr>
          </w:p>
        </w:tc>
        <w:tc>
          <w:tcPr>
            <w:tcW w:w="2268" w:type="dxa"/>
            <w:gridSpan w:val="2"/>
            <w:vAlign w:val="center"/>
          </w:tcPr>
          <w:p w14:paraId="1267F9CF" w14:textId="77777777" w:rsidR="00175A51" w:rsidRPr="002832E3" w:rsidRDefault="00175A51" w:rsidP="00FE238C">
            <w:pPr>
              <w:jc w:val="center"/>
              <w:rPr>
                <w:b/>
              </w:rPr>
            </w:pPr>
          </w:p>
        </w:tc>
        <w:tc>
          <w:tcPr>
            <w:tcW w:w="2003" w:type="dxa"/>
            <w:vAlign w:val="center"/>
          </w:tcPr>
          <w:p w14:paraId="39E732FF" w14:textId="77777777" w:rsidR="00175A51" w:rsidRPr="002832E3" w:rsidRDefault="00175A51" w:rsidP="00FE238C">
            <w:pPr>
              <w:jc w:val="center"/>
              <w:rPr>
                <w:b/>
              </w:rPr>
            </w:pPr>
          </w:p>
        </w:tc>
      </w:tr>
    </w:tbl>
    <w:p w14:paraId="255F0989" w14:textId="77777777" w:rsidR="00814CDB" w:rsidRDefault="00814CDB" w:rsidP="00D47B27">
      <w:pPr>
        <w:spacing w:after="0"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D47B27">
            <w:pPr>
              <w:jc w:val="center"/>
            </w:pPr>
            <w:r w:rsidRPr="002832E3">
              <w:t>ADDITIONAL SERVICES</w:t>
            </w:r>
          </w:p>
        </w:tc>
        <w:tc>
          <w:tcPr>
            <w:tcW w:w="1577" w:type="dxa"/>
          </w:tcPr>
          <w:p w14:paraId="511F52A4" w14:textId="77777777" w:rsidR="00FE238C" w:rsidRPr="002832E3" w:rsidRDefault="00FE238C" w:rsidP="00D47B27"/>
        </w:tc>
        <w:tc>
          <w:tcPr>
            <w:tcW w:w="1171" w:type="dxa"/>
          </w:tcPr>
          <w:p w14:paraId="39B2468E" w14:textId="77777777" w:rsidR="00FE238C" w:rsidRPr="002832E3" w:rsidRDefault="00FE238C" w:rsidP="00D47B27">
            <w:pPr>
              <w:rPr>
                <w:b/>
              </w:rPr>
            </w:pPr>
            <w:r w:rsidRPr="002832E3">
              <w:rPr>
                <w:b/>
              </w:rPr>
              <w:t>NO REQUIRED</w:t>
            </w:r>
          </w:p>
        </w:tc>
        <w:tc>
          <w:tcPr>
            <w:tcW w:w="996" w:type="dxa"/>
          </w:tcPr>
          <w:p w14:paraId="07497B6C" w14:textId="77777777" w:rsidR="00FE238C" w:rsidRPr="002832E3" w:rsidRDefault="00FE238C" w:rsidP="00D47B27">
            <w:pPr>
              <w:rPr>
                <w:b/>
              </w:rPr>
            </w:pPr>
            <w:r w:rsidRPr="002832E3">
              <w:rPr>
                <w:b/>
              </w:rPr>
              <w:t>START TIME</w:t>
            </w:r>
          </w:p>
        </w:tc>
        <w:tc>
          <w:tcPr>
            <w:tcW w:w="897" w:type="dxa"/>
          </w:tcPr>
          <w:p w14:paraId="29109CCD" w14:textId="77777777" w:rsidR="00FE238C" w:rsidRPr="002832E3" w:rsidRDefault="00FE238C" w:rsidP="00D47B27">
            <w:pPr>
              <w:rPr>
                <w:b/>
              </w:rPr>
            </w:pPr>
            <w:r w:rsidRPr="002832E3">
              <w:rPr>
                <w:b/>
              </w:rPr>
              <w:t>FINISH TIME</w:t>
            </w:r>
          </w:p>
        </w:tc>
      </w:tr>
      <w:tr w:rsidR="000447FD" w:rsidRPr="002832E3" w14:paraId="4CC914DF" w14:textId="77777777" w:rsidTr="00FE238C">
        <w:tc>
          <w:tcPr>
            <w:tcW w:w="3315" w:type="dxa"/>
          </w:tcPr>
          <w:p w14:paraId="54E98A97" w14:textId="143A6631" w:rsidR="000447FD" w:rsidRPr="002832E3" w:rsidRDefault="000447FD" w:rsidP="00D47B27">
            <w:pPr>
              <w:rPr>
                <w:b/>
              </w:rPr>
            </w:pPr>
            <w:r>
              <w:rPr>
                <w:b/>
              </w:rPr>
              <w:t>BOUNCY CASTLE</w:t>
            </w:r>
            <w:r w:rsidR="00145F48">
              <w:rPr>
                <w:b/>
              </w:rPr>
              <w:t xml:space="preserve"> </w:t>
            </w:r>
          </w:p>
        </w:tc>
        <w:tc>
          <w:tcPr>
            <w:tcW w:w="2747" w:type="dxa"/>
          </w:tcPr>
          <w:p w14:paraId="1E76A23E" w14:textId="559185A3" w:rsidR="000447FD" w:rsidRPr="002832E3" w:rsidRDefault="000447FD" w:rsidP="00D47B27">
            <w:pPr>
              <w:rPr>
                <w:b/>
                <w:color w:val="002060"/>
              </w:rPr>
            </w:pPr>
            <w:r>
              <w:rPr>
                <w:b/>
                <w:color w:val="002060"/>
              </w:rPr>
              <w:t>£</w:t>
            </w:r>
            <w:r w:rsidR="00EF2F90">
              <w:rPr>
                <w:b/>
                <w:color w:val="002060"/>
              </w:rPr>
              <w:t>35.00</w:t>
            </w:r>
          </w:p>
        </w:tc>
        <w:tc>
          <w:tcPr>
            <w:tcW w:w="1577" w:type="dxa"/>
          </w:tcPr>
          <w:p w14:paraId="483AE0C4" w14:textId="648CF738" w:rsidR="000447FD" w:rsidRPr="002832E3" w:rsidRDefault="00EF2F90" w:rsidP="00D47B27">
            <w:r>
              <w:rPr>
                <w:b/>
                <w:color w:val="002060"/>
              </w:rPr>
              <w:t>PER SESSION</w:t>
            </w:r>
          </w:p>
        </w:tc>
        <w:tc>
          <w:tcPr>
            <w:tcW w:w="1171" w:type="dxa"/>
          </w:tcPr>
          <w:p w14:paraId="15CD9A8B" w14:textId="77777777" w:rsidR="000447FD" w:rsidRPr="002832E3" w:rsidRDefault="000447FD" w:rsidP="00D47B27"/>
        </w:tc>
        <w:tc>
          <w:tcPr>
            <w:tcW w:w="996" w:type="dxa"/>
          </w:tcPr>
          <w:p w14:paraId="0BAE8A16" w14:textId="77777777" w:rsidR="000447FD" w:rsidRPr="002832E3" w:rsidRDefault="000447FD" w:rsidP="00D47B27"/>
        </w:tc>
        <w:tc>
          <w:tcPr>
            <w:tcW w:w="897" w:type="dxa"/>
          </w:tcPr>
          <w:p w14:paraId="41F41B53" w14:textId="77777777" w:rsidR="000447FD" w:rsidRPr="002832E3" w:rsidRDefault="000447FD" w:rsidP="00D47B27"/>
        </w:tc>
      </w:tr>
      <w:tr w:rsidR="00145F48" w:rsidRPr="002832E3" w14:paraId="23027E50" w14:textId="77777777" w:rsidTr="00FE238C">
        <w:tc>
          <w:tcPr>
            <w:tcW w:w="3315" w:type="dxa"/>
          </w:tcPr>
          <w:p w14:paraId="1C84C5F1" w14:textId="31B48D3E" w:rsidR="00145F48" w:rsidRDefault="00145F48" w:rsidP="00D47B27">
            <w:pPr>
              <w:rPr>
                <w:b/>
              </w:rPr>
            </w:pPr>
            <w:r>
              <w:rPr>
                <w:b/>
              </w:rPr>
              <w:t>CLIMBING PODS</w:t>
            </w:r>
          </w:p>
        </w:tc>
        <w:tc>
          <w:tcPr>
            <w:tcW w:w="2747" w:type="dxa"/>
          </w:tcPr>
          <w:p w14:paraId="2CAA8252" w14:textId="5E6049BB" w:rsidR="00145F48" w:rsidRDefault="00145F48" w:rsidP="00D47B27">
            <w:pPr>
              <w:rPr>
                <w:b/>
                <w:color w:val="002060"/>
              </w:rPr>
            </w:pPr>
            <w:r>
              <w:rPr>
                <w:b/>
                <w:color w:val="002060"/>
              </w:rPr>
              <w:t xml:space="preserve">£35.00 </w:t>
            </w:r>
            <w:r w:rsidRPr="00145F48">
              <w:rPr>
                <w:b/>
                <w:color w:val="002060"/>
                <w:sz w:val="16"/>
                <w:szCs w:val="16"/>
              </w:rPr>
              <w:t>(only when coastal play is not on)</w:t>
            </w:r>
          </w:p>
        </w:tc>
        <w:tc>
          <w:tcPr>
            <w:tcW w:w="1577" w:type="dxa"/>
          </w:tcPr>
          <w:p w14:paraId="2456607A" w14:textId="4056D619" w:rsidR="00145F48" w:rsidRPr="00A25029" w:rsidRDefault="00145F48" w:rsidP="00D47B27">
            <w:pPr>
              <w:rPr>
                <w:b/>
                <w:color w:val="002060"/>
              </w:rPr>
            </w:pPr>
            <w:r>
              <w:rPr>
                <w:b/>
                <w:color w:val="002060"/>
              </w:rPr>
              <w:t>PER SESSION</w:t>
            </w:r>
          </w:p>
        </w:tc>
        <w:tc>
          <w:tcPr>
            <w:tcW w:w="1171" w:type="dxa"/>
          </w:tcPr>
          <w:p w14:paraId="20BFF63F" w14:textId="77777777" w:rsidR="00145F48" w:rsidRPr="002832E3" w:rsidRDefault="00145F48" w:rsidP="00D47B27"/>
        </w:tc>
        <w:tc>
          <w:tcPr>
            <w:tcW w:w="996" w:type="dxa"/>
          </w:tcPr>
          <w:p w14:paraId="7F56A520" w14:textId="77777777" w:rsidR="00145F48" w:rsidRPr="002832E3" w:rsidRDefault="00145F48" w:rsidP="00D47B27"/>
        </w:tc>
        <w:tc>
          <w:tcPr>
            <w:tcW w:w="897" w:type="dxa"/>
          </w:tcPr>
          <w:p w14:paraId="3A09BF73" w14:textId="77777777" w:rsidR="00145F48" w:rsidRPr="002832E3" w:rsidRDefault="00145F48" w:rsidP="00D47B27"/>
        </w:tc>
      </w:tr>
      <w:tr w:rsidR="000447FD" w:rsidRPr="002832E3" w14:paraId="29DCBEBF" w14:textId="77777777" w:rsidTr="00FE238C">
        <w:tc>
          <w:tcPr>
            <w:tcW w:w="3315" w:type="dxa"/>
          </w:tcPr>
          <w:p w14:paraId="5932810F" w14:textId="3D49C795" w:rsidR="000447FD" w:rsidRPr="000447FD" w:rsidRDefault="000447FD" w:rsidP="00D47B27">
            <w:pPr>
              <w:rPr>
                <w:b/>
                <w:sz w:val="16"/>
                <w:szCs w:val="16"/>
              </w:rPr>
            </w:pPr>
            <w:r>
              <w:rPr>
                <w:b/>
              </w:rPr>
              <w:t xml:space="preserve">FLOOR TOYS </w:t>
            </w:r>
          </w:p>
        </w:tc>
        <w:tc>
          <w:tcPr>
            <w:tcW w:w="2747" w:type="dxa"/>
          </w:tcPr>
          <w:p w14:paraId="018DF252" w14:textId="0F8BAF06" w:rsidR="000447FD" w:rsidRPr="002832E3" w:rsidRDefault="00EF2F90" w:rsidP="00D47B27">
            <w:pPr>
              <w:rPr>
                <w:b/>
                <w:color w:val="002060"/>
              </w:rPr>
            </w:pPr>
            <w:r>
              <w:rPr>
                <w:b/>
                <w:color w:val="002060"/>
              </w:rPr>
              <w:t>£15.00</w:t>
            </w:r>
          </w:p>
        </w:tc>
        <w:tc>
          <w:tcPr>
            <w:tcW w:w="1577" w:type="dxa"/>
          </w:tcPr>
          <w:p w14:paraId="3D95ED69" w14:textId="6B1A128A" w:rsidR="000447FD" w:rsidRPr="002832E3" w:rsidRDefault="000447FD" w:rsidP="00D47B27">
            <w:r w:rsidRPr="00A25029">
              <w:rPr>
                <w:b/>
                <w:color w:val="002060"/>
              </w:rPr>
              <w:t xml:space="preserve">PER </w:t>
            </w:r>
            <w:r w:rsidR="00EF2F90">
              <w:rPr>
                <w:b/>
                <w:color w:val="002060"/>
              </w:rPr>
              <w:t>SESSION</w:t>
            </w:r>
          </w:p>
        </w:tc>
        <w:tc>
          <w:tcPr>
            <w:tcW w:w="1171" w:type="dxa"/>
          </w:tcPr>
          <w:p w14:paraId="3BC1A2C6" w14:textId="77777777" w:rsidR="000447FD" w:rsidRPr="002832E3" w:rsidRDefault="000447FD" w:rsidP="00D47B27"/>
        </w:tc>
        <w:tc>
          <w:tcPr>
            <w:tcW w:w="996" w:type="dxa"/>
          </w:tcPr>
          <w:p w14:paraId="0E8E4BC4" w14:textId="77777777" w:rsidR="000447FD" w:rsidRPr="002832E3" w:rsidRDefault="000447FD" w:rsidP="00D47B27"/>
        </w:tc>
        <w:tc>
          <w:tcPr>
            <w:tcW w:w="897" w:type="dxa"/>
          </w:tcPr>
          <w:p w14:paraId="03FD5CC6" w14:textId="77777777" w:rsidR="000447FD" w:rsidRPr="002832E3" w:rsidRDefault="000447FD" w:rsidP="00D47B27"/>
        </w:tc>
      </w:tr>
      <w:tr w:rsidR="000447FD" w:rsidRPr="002832E3" w14:paraId="1705A0B7" w14:textId="77777777" w:rsidTr="00FE238C">
        <w:tc>
          <w:tcPr>
            <w:tcW w:w="3315" w:type="dxa"/>
          </w:tcPr>
          <w:p w14:paraId="148E5C50" w14:textId="44332A1C" w:rsidR="000447FD" w:rsidRPr="00145F48" w:rsidRDefault="000447FD" w:rsidP="00D47B27">
            <w:pPr>
              <w:rPr>
                <w:b/>
              </w:rPr>
            </w:pPr>
            <w:r>
              <w:rPr>
                <w:b/>
              </w:rPr>
              <w:t xml:space="preserve">SOFT PLAY SHAPES </w:t>
            </w:r>
          </w:p>
        </w:tc>
        <w:tc>
          <w:tcPr>
            <w:tcW w:w="2747" w:type="dxa"/>
          </w:tcPr>
          <w:p w14:paraId="34782202" w14:textId="6E7D2DC7" w:rsidR="000447FD" w:rsidRPr="002832E3" w:rsidRDefault="00EF2F90" w:rsidP="00D47B27">
            <w:pPr>
              <w:rPr>
                <w:b/>
                <w:color w:val="002060"/>
              </w:rPr>
            </w:pPr>
            <w:r>
              <w:rPr>
                <w:b/>
                <w:color w:val="002060"/>
              </w:rPr>
              <w:t>£20.00</w:t>
            </w:r>
          </w:p>
        </w:tc>
        <w:tc>
          <w:tcPr>
            <w:tcW w:w="1577" w:type="dxa"/>
          </w:tcPr>
          <w:p w14:paraId="7FBD825C" w14:textId="0395C9A9" w:rsidR="000447FD" w:rsidRPr="002832E3" w:rsidRDefault="00EF2F90" w:rsidP="00D47B27">
            <w:r>
              <w:rPr>
                <w:b/>
                <w:color w:val="002060"/>
              </w:rPr>
              <w:t>PER SESSION</w:t>
            </w:r>
          </w:p>
        </w:tc>
        <w:tc>
          <w:tcPr>
            <w:tcW w:w="1171" w:type="dxa"/>
          </w:tcPr>
          <w:p w14:paraId="243F093F" w14:textId="77777777" w:rsidR="000447FD" w:rsidRPr="002832E3" w:rsidRDefault="000447FD" w:rsidP="00D47B27"/>
        </w:tc>
        <w:tc>
          <w:tcPr>
            <w:tcW w:w="996" w:type="dxa"/>
          </w:tcPr>
          <w:p w14:paraId="21527940" w14:textId="77777777" w:rsidR="000447FD" w:rsidRPr="002832E3" w:rsidRDefault="000447FD" w:rsidP="00D47B27"/>
        </w:tc>
        <w:tc>
          <w:tcPr>
            <w:tcW w:w="897" w:type="dxa"/>
          </w:tcPr>
          <w:p w14:paraId="74024B09" w14:textId="77777777" w:rsidR="000447FD" w:rsidRPr="002832E3" w:rsidRDefault="000447FD" w:rsidP="00D47B27"/>
        </w:tc>
      </w:tr>
      <w:tr w:rsidR="000447FD" w:rsidRPr="002832E3" w14:paraId="50C41407" w14:textId="77777777" w:rsidTr="00FE238C">
        <w:tc>
          <w:tcPr>
            <w:tcW w:w="3315" w:type="dxa"/>
          </w:tcPr>
          <w:p w14:paraId="4DF35D7A" w14:textId="1A2CBB7E" w:rsidR="000447FD" w:rsidRPr="002832E3" w:rsidRDefault="003A2B3A" w:rsidP="00D47B27">
            <w:pPr>
              <w:rPr>
                <w:b/>
              </w:rPr>
            </w:pPr>
            <w:r>
              <w:rPr>
                <w:b/>
              </w:rPr>
              <w:t>SOUND ONLY</w:t>
            </w:r>
          </w:p>
        </w:tc>
        <w:tc>
          <w:tcPr>
            <w:tcW w:w="2747" w:type="dxa"/>
          </w:tcPr>
          <w:p w14:paraId="0C55F8BA" w14:textId="412198A1" w:rsidR="000447FD" w:rsidRPr="002832E3" w:rsidRDefault="003A2B3A" w:rsidP="00D47B27">
            <w:pPr>
              <w:rPr>
                <w:b/>
                <w:color w:val="002060"/>
              </w:rPr>
            </w:pPr>
            <w:r>
              <w:rPr>
                <w:b/>
                <w:color w:val="002060"/>
              </w:rPr>
              <w:t>£5</w:t>
            </w:r>
          </w:p>
        </w:tc>
        <w:tc>
          <w:tcPr>
            <w:tcW w:w="1577" w:type="dxa"/>
          </w:tcPr>
          <w:p w14:paraId="59339E28" w14:textId="40E939BF" w:rsidR="000447FD" w:rsidRPr="002832E3" w:rsidRDefault="003A2B3A" w:rsidP="00D47B27">
            <w:r w:rsidRPr="003A2B3A">
              <w:rPr>
                <w:b/>
                <w:color w:val="002060"/>
              </w:rPr>
              <w:t>PER SESSION</w:t>
            </w:r>
          </w:p>
        </w:tc>
        <w:tc>
          <w:tcPr>
            <w:tcW w:w="1171" w:type="dxa"/>
          </w:tcPr>
          <w:p w14:paraId="2C475347" w14:textId="77777777" w:rsidR="000447FD" w:rsidRPr="002832E3" w:rsidRDefault="000447FD" w:rsidP="00D47B27"/>
        </w:tc>
        <w:tc>
          <w:tcPr>
            <w:tcW w:w="996" w:type="dxa"/>
          </w:tcPr>
          <w:p w14:paraId="4752901A" w14:textId="77777777" w:rsidR="000447FD" w:rsidRPr="002832E3" w:rsidRDefault="000447FD" w:rsidP="00D47B27"/>
        </w:tc>
        <w:tc>
          <w:tcPr>
            <w:tcW w:w="897" w:type="dxa"/>
          </w:tcPr>
          <w:p w14:paraId="456F0FF5" w14:textId="77777777" w:rsidR="000447FD" w:rsidRPr="002832E3" w:rsidRDefault="000447FD" w:rsidP="00D47B27"/>
        </w:tc>
      </w:tr>
      <w:tr w:rsidR="003A2B3A" w:rsidRPr="002832E3" w14:paraId="070A158D" w14:textId="77777777" w:rsidTr="00FE238C">
        <w:tc>
          <w:tcPr>
            <w:tcW w:w="3315" w:type="dxa"/>
          </w:tcPr>
          <w:p w14:paraId="08FF1619" w14:textId="37E4A325" w:rsidR="003A2B3A" w:rsidRPr="002832E3" w:rsidRDefault="003A2B3A" w:rsidP="00D47B27">
            <w:pPr>
              <w:rPr>
                <w:b/>
              </w:rPr>
            </w:pPr>
            <w:r w:rsidRPr="002832E3">
              <w:rPr>
                <w:b/>
              </w:rPr>
              <w:t>SOUND/LIGHT SYSTEM</w:t>
            </w:r>
          </w:p>
        </w:tc>
        <w:tc>
          <w:tcPr>
            <w:tcW w:w="2747" w:type="dxa"/>
          </w:tcPr>
          <w:p w14:paraId="3CFF7B7F" w14:textId="59539FA7" w:rsidR="003A2B3A" w:rsidRPr="002832E3" w:rsidRDefault="003A2B3A" w:rsidP="00D47B27">
            <w:pPr>
              <w:rPr>
                <w:b/>
                <w:color w:val="002060"/>
              </w:rPr>
            </w:pPr>
            <w:r w:rsidRPr="002832E3">
              <w:rPr>
                <w:b/>
                <w:color w:val="002060"/>
              </w:rPr>
              <w:t>£1</w:t>
            </w:r>
            <w:r>
              <w:rPr>
                <w:b/>
                <w:color w:val="002060"/>
              </w:rPr>
              <w:t>0</w:t>
            </w:r>
          </w:p>
        </w:tc>
        <w:tc>
          <w:tcPr>
            <w:tcW w:w="1577" w:type="dxa"/>
          </w:tcPr>
          <w:p w14:paraId="30319CBE" w14:textId="13E8C913" w:rsidR="003A2B3A" w:rsidRPr="002832E3" w:rsidRDefault="003A2B3A" w:rsidP="00D47B27">
            <w:pPr>
              <w:rPr>
                <w:b/>
                <w:color w:val="002060"/>
              </w:rPr>
            </w:pPr>
            <w:r w:rsidRPr="002832E3">
              <w:rPr>
                <w:b/>
                <w:color w:val="002060"/>
              </w:rPr>
              <w:t xml:space="preserve">PER </w:t>
            </w:r>
            <w:r>
              <w:rPr>
                <w:b/>
                <w:color w:val="002060"/>
              </w:rPr>
              <w:t>SESSION</w:t>
            </w:r>
          </w:p>
        </w:tc>
        <w:tc>
          <w:tcPr>
            <w:tcW w:w="1171" w:type="dxa"/>
          </w:tcPr>
          <w:p w14:paraId="7A56E42F" w14:textId="77777777" w:rsidR="003A2B3A" w:rsidRPr="002832E3" w:rsidRDefault="003A2B3A" w:rsidP="00D47B27"/>
        </w:tc>
        <w:tc>
          <w:tcPr>
            <w:tcW w:w="996" w:type="dxa"/>
          </w:tcPr>
          <w:p w14:paraId="727CE3FF" w14:textId="77777777" w:rsidR="003A2B3A" w:rsidRPr="002832E3" w:rsidRDefault="003A2B3A" w:rsidP="00D47B27"/>
        </w:tc>
        <w:tc>
          <w:tcPr>
            <w:tcW w:w="897" w:type="dxa"/>
          </w:tcPr>
          <w:p w14:paraId="3C439078" w14:textId="77777777" w:rsidR="003A2B3A" w:rsidRPr="002832E3" w:rsidRDefault="003A2B3A" w:rsidP="00D47B27"/>
        </w:tc>
      </w:tr>
      <w:tr w:rsidR="000447FD" w:rsidRPr="002832E3" w14:paraId="0F30C73F" w14:textId="77777777" w:rsidTr="00FE238C">
        <w:tc>
          <w:tcPr>
            <w:tcW w:w="3315" w:type="dxa"/>
          </w:tcPr>
          <w:p w14:paraId="2909539A" w14:textId="77777777" w:rsidR="000447FD" w:rsidRPr="002832E3" w:rsidRDefault="000447FD" w:rsidP="00D47B27">
            <w:pPr>
              <w:rPr>
                <w:b/>
              </w:rPr>
            </w:pPr>
            <w:r w:rsidRPr="002832E3">
              <w:rPr>
                <w:b/>
              </w:rPr>
              <w:t>MICROPHONE HALL/LOUNGE</w:t>
            </w:r>
          </w:p>
        </w:tc>
        <w:tc>
          <w:tcPr>
            <w:tcW w:w="2747" w:type="dxa"/>
          </w:tcPr>
          <w:p w14:paraId="65D8FBD5" w14:textId="77777777" w:rsidR="000447FD" w:rsidRPr="002832E3" w:rsidRDefault="000447FD" w:rsidP="00D47B27">
            <w:pPr>
              <w:rPr>
                <w:b/>
                <w:color w:val="002060"/>
              </w:rPr>
            </w:pPr>
            <w:r w:rsidRPr="002832E3">
              <w:rPr>
                <w:b/>
                <w:color w:val="002060"/>
              </w:rPr>
              <w:t xml:space="preserve">£10          </w:t>
            </w:r>
          </w:p>
        </w:tc>
        <w:tc>
          <w:tcPr>
            <w:tcW w:w="1577" w:type="dxa"/>
          </w:tcPr>
          <w:p w14:paraId="5041FFC2" w14:textId="77777777" w:rsidR="000447FD" w:rsidRPr="002832E3" w:rsidRDefault="000447FD" w:rsidP="00D47B27">
            <w:r w:rsidRPr="002832E3">
              <w:rPr>
                <w:b/>
                <w:color w:val="002060"/>
              </w:rPr>
              <w:t>PER DAY</w:t>
            </w:r>
          </w:p>
        </w:tc>
        <w:tc>
          <w:tcPr>
            <w:tcW w:w="1171" w:type="dxa"/>
          </w:tcPr>
          <w:p w14:paraId="0EFD861A" w14:textId="77777777" w:rsidR="000447FD" w:rsidRPr="002832E3" w:rsidRDefault="000447FD" w:rsidP="00D47B27"/>
        </w:tc>
        <w:tc>
          <w:tcPr>
            <w:tcW w:w="996" w:type="dxa"/>
          </w:tcPr>
          <w:p w14:paraId="2F0E5802" w14:textId="77777777" w:rsidR="000447FD" w:rsidRPr="002832E3" w:rsidRDefault="000447FD" w:rsidP="00D47B27"/>
        </w:tc>
        <w:tc>
          <w:tcPr>
            <w:tcW w:w="897" w:type="dxa"/>
          </w:tcPr>
          <w:p w14:paraId="5452FFEB" w14:textId="77777777" w:rsidR="000447FD" w:rsidRPr="002832E3" w:rsidRDefault="000447FD" w:rsidP="00D47B27"/>
        </w:tc>
      </w:tr>
    </w:tbl>
    <w:p w14:paraId="210087D3" w14:textId="77777777" w:rsidR="005A2F5E" w:rsidRPr="00C91EF2" w:rsidRDefault="005A2F5E" w:rsidP="00D47B27">
      <w:pPr>
        <w:spacing w:after="0"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0738"/>
      </w:tblGrid>
      <w:tr w:rsidR="00F13B87" w:rsidRPr="00C91EF2" w14:paraId="69D1B8C4" w14:textId="77777777" w:rsidTr="00F13B87">
        <w:tc>
          <w:tcPr>
            <w:tcW w:w="675" w:type="dxa"/>
          </w:tcPr>
          <w:p w14:paraId="2C678032" w14:textId="70A4BB52" w:rsidR="00C95FCC" w:rsidRPr="00403CAD" w:rsidRDefault="00491A48" w:rsidP="00D47B27">
            <w:pPr>
              <w:contextualSpacing/>
              <w:rPr>
                <w:color w:val="365F91" w:themeColor="accent1" w:themeShade="BF"/>
                <w:sz w:val="16"/>
                <w:szCs w:val="16"/>
              </w:rPr>
            </w:pPr>
            <w:r>
              <w:rPr>
                <w:color w:val="365F91" w:themeColor="accent1" w:themeShade="BF"/>
                <w:sz w:val="16"/>
                <w:szCs w:val="16"/>
              </w:rPr>
              <w:t xml:space="preserve">   </w:t>
            </w:r>
            <w:r w:rsidR="007A74A6">
              <w:rPr>
                <w:color w:val="365F91" w:themeColor="accent1" w:themeShade="BF"/>
                <w:sz w:val="16"/>
                <w:szCs w:val="16"/>
              </w:rPr>
              <w:t xml:space="preserve">  </w:t>
            </w:r>
            <w:r w:rsidR="00C95FCC" w:rsidRPr="00403CAD">
              <w:rPr>
                <w:color w:val="365F91" w:themeColor="accent1" w:themeShade="BF"/>
                <w:sz w:val="16"/>
                <w:szCs w:val="16"/>
              </w:rPr>
              <w:t>*</w:t>
            </w:r>
          </w:p>
          <w:p w14:paraId="19ADD023" w14:textId="77777777" w:rsidR="00F13B87" w:rsidRPr="00403CAD" w:rsidRDefault="00F13B87" w:rsidP="00D47B27">
            <w:pPr>
              <w:contextualSpacing/>
              <w:rPr>
                <w:color w:val="365F91" w:themeColor="accent1" w:themeShade="BF"/>
                <w:sz w:val="16"/>
                <w:szCs w:val="16"/>
              </w:rPr>
            </w:pPr>
          </w:p>
          <w:p w14:paraId="3C169D9D" w14:textId="77777777" w:rsidR="00F13B87" w:rsidRPr="00403CAD" w:rsidRDefault="00F13B87" w:rsidP="00D47B27">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AA97424" w14:textId="77777777" w:rsidR="00F13B87" w:rsidRPr="00403CAD" w:rsidRDefault="00C95FCC" w:rsidP="00D47B27">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14:paraId="4C3CEC43" w14:textId="77777777" w:rsidR="00F13B87" w:rsidRDefault="00F13B87" w:rsidP="00D47B2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61D95654" w14:textId="08A86D59" w:rsidR="00461449" w:rsidRPr="00403CAD" w:rsidRDefault="00403CAD" w:rsidP="00D47B2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1D638634" w14:textId="77777777"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074BF3C3" w14:textId="77777777" w:rsidR="008A1854" w:rsidRDefault="00F13B87" w:rsidP="008A185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2" w:history="1">
        <w:r w:rsidR="002832E3" w:rsidRPr="00403CAD">
          <w:rPr>
            <w:rStyle w:val="Hyperlink"/>
            <w:sz w:val="16"/>
            <w:szCs w:val="16"/>
          </w:rPr>
          <w:t>www.facebook.com/Bettridge.Centre</w:t>
        </w:r>
      </w:hyperlink>
    </w:p>
    <w:p w14:paraId="1593D055" w14:textId="07D33EA2" w:rsidR="00F13B87" w:rsidRPr="008A1854" w:rsidRDefault="00F13B87" w:rsidP="008A1854">
      <w:pPr>
        <w:jc w:val="center"/>
        <w:rPr>
          <w:color w:val="365F91" w:themeColor="accent1" w:themeShade="BF"/>
          <w:sz w:val="16"/>
          <w:szCs w:val="16"/>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77777777"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 Cheques should be made payable to the Bettridge Centre</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4D32AE95"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Standard rates apply to non-profit making individuals, groups, arts or sports clubs. Commercial rates </w:t>
      </w:r>
      <w:r w:rsidRPr="008A1854">
        <w:rPr>
          <w:color w:val="365F91" w:themeColor="accent1" w:themeShade="BF"/>
          <w:sz w:val="16"/>
          <w:szCs w:val="16"/>
        </w:rPr>
        <w:t xml:space="preserve">apply in all other cases. </w:t>
      </w:r>
      <w:r w:rsidR="008A1854" w:rsidRPr="008A1854">
        <w:rPr>
          <w:color w:val="365F91" w:themeColor="accent1" w:themeShade="BF"/>
          <w:sz w:val="16"/>
          <w:szCs w:val="16"/>
        </w:rPr>
        <w:t>Prices are reviewed annually prior to 31</w:t>
      </w:r>
      <w:r w:rsidR="008A1854" w:rsidRPr="008A1854">
        <w:rPr>
          <w:color w:val="365F91" w:themeColor="accent1" w:themeShade="BF"/>
          <w:sz w:val="16"/>
          <w:szCs w:val="16"/>
          <w:vertAlign w:val="superscript"/>
        </w:rPr>
        <w:t>st</w:t>
      </w:r>
      <w:r w:rsidR="008A1854" w:rsidRPr="008A1854">
        <w:rPr>
          <w:color w:val="365F91" w:themeColor="accent1" w:themeShade="BF"/>
          <w:sz w:val="16"/>
          <w:szCs w:val="16"/>
        </w:rPr>
        <w:t xml:space="preserve"> December and are applied to bookings effective 1st January for the following year.</w:t>
      </w:r>
      <w:r w:rsidRPr="008A1854">
        <w:rPr>
          <w:color w:val="365F91" w:themeColor="accent1" w:themeShade="BF"/>
          <w:sz w:val="16"/>
          <w:szCs w:val="16"/>
        </w:rPr>
        <w:t xml:space="preserve"> Prices</w:t>
      </w:r>
      <w:r w:rsidRPr="00185FA6">
        <w:rPr>
          <w:color w:val="365F91" w:themeColor="accent1" w:themeShade="BF"/>
          <w:sz w:val="16"/>
        </w:rPr>
        <w:t xml:space="preserve"> charged for an event will be prices applicable on the day of the event, not those applicable at time of booking.</w:t>
      </w:r>
    </w:p>
    <w:p w14:paraId="5D651592"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Outwith normal operating hours peak, commercial or party/dance rates will apply. </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00B77028"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Parents/guardians are responsible for the behaviour and well-being of the children in their care.</w:t>
      </w:r>
    </w:p>
    <w:p w14:paraId="122AC557" w14:textId="1E1BD163"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w:t>
      </w:r>
      <w:r w:rsidR="00D47B27">
        <w:rPr>
          <w:color w:val="365F91" w:themeColor="accent1" w:themeShade="BF"/>
          <w:sz w:val="16"/>
        </w:rPr>
        <w:t xml:space="preserve">Refuse should be </w:t>
      </w:r>
      <w:proofErr w:type="spellStart"/>
      <w:r w:rsidR="00D47B27">
        <w:rPr>
          <w:color w:val="365F91" w:themeColor="accent1" w:themeShade="BF"/>
          <w:sz w:val="16"/>
        </w:rPr>
        <w:t>baged</w:t>
      </w:r>
      <w:proofErr w:type="spellEnd"/>
      <w:r w:rsidR="00D47B27">
        <w:rPr>
          <w:color w:val="365F91" w:themeColor="accent1" w:themeShade="BF"/>
          <w:sz w:val="16"/>
        </w:rPr>
        <w:t xml:space="preserve"> by the hirer and given to the staff for disposal.</w:t>
      </w:r>
      <w:r w:rsidRPr="00185FA6">
        <w:rPr>
          <w:color w:val="365F91" w:themeColor="accent1" w:themeShade="BF"/>
          <w:sz w:val="16"/>
        </w:rPr>
        <w:t xml:space="preserve">This does not apply to party </w:t>
      </w:r>
      <w:r w:rsidR="00D47B27">
        <w:rPr>
          <w:color w:val="365F91" w:themeColor="accent1" w:themeShade="BF"/>
          <w:sz w:val="16"/>
        </w:rPr>
        <w:t xml:space="preserve">package </w:t>
      </w:r>
      <w:r w:rsidRPr="00185FA6">
        <w:rPr>
          <w:color w:val="365F91" w:themeColor="accent1" w:themeShade="BF"/>
          <w:sz w:val="16"/>
        </w:rPr>
        <w:t xml:space="preserve">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19F2D8F4" w14:textId="77777777" w:rsidR="00185FA6" w:rsidRDefault="00185FA6" w:rsidP="00424161">
      <w:pPr>
        <w:pStyle w:val="ListParagraph"/>
        <w:numPr>
          <w:ilvl w:val="0"/>
          <w:numId w:val="3"/>
        </w:numPr>
        <w:spacing w:line="240" w:lineRule="auto"/>
        <w:ind w:left="567"/>
        <w:rPr>
          <w:color w:val="365F91" w:themeColor="accent1" w:themeShade="BF"/>
          <w:sz w:val="16"/>
        </w:rPr>
      </w:pPr>
    </w:p>
    <w:p w14:paraId="1479BAC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Block bookings have special conditions applied. These conditions will be attached to, and form part of this booking form. </w:t>
      </w:r>
    </w:p>
    <w:p w14:paraId="1CFEDEE7"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Invoices will be issued at the start of each term for the full amount. Payment is due on receipt of Invoice. Any invoice not paid within 60 days will have a mandatory surcharge of 5%, increasing for each 30 day period. </w:t>
      </w:r>
    </w:p>
    <w:p w14:paraId="78B9F46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It is not acceptable for payment for block bookings to be paid at or before each session. </w:t>
      </w:r>
    </w:p>
    <w:p w14:paraId="10E1B48A"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Block bookings will only be accepted from members of the public and organisations for complete terms.</w:t>
      </w:r>
    </w:p>
    <w:p w14:paraId="3DD7D0B3"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No refunds will be given for missed sessions unless the Centre has cancelled such sessions.</w:t>
      </w:r>
    </w:p>
    <w:p w14:paraId="1B6E3035"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Conditions applied by our grant providers may occasionally mean we have to schedule a show when a regular booking is on. In this event, users will be notified of the cancellation of their class at least 1 month before.  Unless prior agreement is obtained, we will ‘bump’ each session no more than 3 times in any one year.  Each year being July to June.</w:t>
      </w:r>
    </w:p>
    <w:p w14:paraId="6D3C182D" w14:textId="77777777"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All invoices must be cleared by the end of June; otherwise Block Booking requests will not be accepted for the forthcoming year.</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Bouncy Castle – </w:t>
      </w:r>
      <w:r w:rsidRPr="00F226BC">
        <w:rPr>
          <w:b/>
          <w:color w:val="FF0000"/>
          <w:sz w:val="16"/>
        </w:rPr>
        <w:t>additional Terms &amp; Conditions apply.</w:t>
      </w:r>
      <w:r w:rsidRPr="00F226BC">
        <w:rPr>
          <w:color w:val="FF0000"/>
          <w:sz w:val="16"/>
        </w:rPr>
        <w:t xml:space="preserve"> </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5E6FDE00" w:rsidR="00F13B87" w:rsidRPr="00185FA6" w:rsidRDefault="00185FA6" w:rsidP="00185FA6">
      <w:pPr>
        <w:spacing w:line="240" w:lineRule="auto"/>
        <w:ind w:left="360" w:firstLine="360"/>
        <w:contextualSpacing/>
        <w:jc w:val="center"/>
        <w:rPr>
          <w:color w:val="365F91" w:themeColor="accent1" w:themeShade="BF"/>
          <w:sz w:val="16"/>
        </w:rPr>
      </w:pPr>
      <w:proofErr w:type="gramStart"/>
      <w:r w:rsidRPr="00185FA6">
        <w:rPr>
          <w:color w:val="365F91" w:themeColor="accent1" w:themeShade="BF"/>
          <w:sz w:val="16"/>
        </w:rPr>
        <w:t>M</w:t>
      </w:r>
      <w:r w:rsidR="00B4225C">
        <w:rPr>
          <w:color w:val="365F91" w:themeColor="accent1" w:themeShade="BF"/>
          <w:sz w:val="16"/>
        </w:rPr>
        <w:t>in Hall (theatre style)</w:t>
      </w:r>
      <w:r w:rsidR="00F13B87" w:rsidRPr="00185FA6">
        <w:rPr>
          <w:color w:val="365F91" w:themeColor="accent1" w:themeShade="BF"/>
          <w:sz w:val="16"/>
        </w:rPr>
        <w:t xml:space="preserve"> </w:t>
      </w:r>
      <w:r w:rsidR="00140902">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4E569067" w:rsidR="00F13B87" w:rsidRDefault="00B4225C" w:rsidP="00185FA6">
      <w:pPr>
        <w:pStyle w:val="ListParagraph"/>
        <w:spacing w:line="240" w:lineRule="auto"/>
        <w:jc w:val="center"/>
        <w:rPr>
          <w:color w:val="365F91" w:themeColor="accent1" w:themeShade="BF"/>
          <w:sz w:val="16"/>
        </w:rPr>
      </w:pPr>
      <w:proofErr w:type="gramStart"/>
      <w:r>
        <w:rPr>
          <w:color w:val="365F91" w:themeColor="accent1" w:themeShade="BF"/>
          <w:sz w:val="16"/>
        </w:rPr>
        <w:t>Main Hall (cabaret style)</w:t>
      </w:r>
      <w:r w:rsidR="00F13B87" w:rsidRPr="00185FA6">
        <w:rPr>
          <w:color w:val="365F91" w:themeColor="accent1" w:themeShade="BF"/>
          <w:sz w:val="16"/>
        </w:rPr>
        <w:t xml:space="preserve"> </w:t>
      </w:r>
      <w:r w:rsidRPr="00185FA6">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777777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be used in Centre [We can test them for you for a small charge]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04A0" w14:textId="77777777" w:rsidR="000447FD" w:rsidRDefault="000447FD" w:rsidP="000447FD">
      <w:pPr>
        <w:spacing w:after="0" w:line="240" w:lineRule="auto"/>
      </w:pPr>
      <w:r>
        <w:separator/>
      </w:r>
    </w:p>
  </w:endnote>
  <w:endnote w:type="continuationSeparator" w:id="0">
    <w:p w14:paraId="7B869ADA" w14:textId="77777777"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9533" w14:textId="77777777" w:rsidR="000447FD" w:rsidRDefault="000447FD" w:rsidP="000447FD">
      <w:pPr>
        <w:spacing w:after="0" w:line="240" w:lineRule="auto"/>
      </w:pPr>
      <w:r>
        <w:separator/>
      </w:r>
    </w:p>
  </w:footnote>
  <w:footnote w:type="continuationSeparator" w:id="0">
    <w:p w14:paraId="6B0BB1B9" w14:textId="77777777"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447FD"/>
    <w:rsid w:val="00140902"/>
    <w:rsid w:val="00143306"/>
    <w:rsid w:val="00145F48"/>
    <w:rsid w:val="001645C4"/>
    <w:rsid w:val="00175A51"/>
    <w:rsid w:val="00185FA6"/>
    <w:rsid w:val="001A1FBA"/>
    <w:rsid w:val="001B26CE"/>
    <w:rsid w:val="001F7B51"/>
    <w:rsid w:val="002636AF"/>
    <w:rsid w:val="002832E3"/>
    <w:rsid w:val="002839D6"/>
    <w:rsid w:val="002D547F"/>
    <w:rsid w:val="002E75BF"/>
    <w:rsid w:val="00357485"/>
    <w:rsid w:val="00357FEF"/>
    <w:rsid w:val="00365F28"/>
    <w:rsid w:val="003A048F"/>
    <w:rsid w:val="003A2B3A"/>
    <w:rsid w:val="003C06C2"/>
    <w:rsid w:val="003D152E"/>
    <w:rsid w:val="00403CAD"/>
    <w:rsid w:val="00420970"/>
    <w:rsid w:val="00424161"/>
    <w:rsid w:val="00461449"/>
    <w:rsid w:val="00491A48"/>
    <w:rsid w:val="0052026D"/>
    <w:rsid w:val="00576954"/>
    <w:rsid w:val="005A2F5E"/>
    <w:rsid w:val="005A3BFA"/>
    <w:rsid w:val="005F2AEA"/>
    <w:rsid w:val="005F73E8"/>
    <w:rsid w:val="006022A9"/>
    <w:rsid w:val="00616206"/>
    <w:rsid w:val="00647C23"/>
    <w:rsid w:val="00661738"/>
    <w:rsid w:val="00664EB0"/>
    <w:rsid w:val="006F41B2"/>
    <w:rsid w:val="0072588D"/>
    <w:rsid w:val="00730D13"/>
    <w:rsid w:val="00733775"/>
    <w:rsid w:val="007A41AC"/>
    <w:rsid w:val="007A74A6"/>
    <w:rsid w:val="00814CDB"/>
    <w:rsid w:val="00815F7D"/>
    <w:rsid w:val="00817189"/>
    <w:rsid w:val="008216F8"/>
    <w:rsid w:val="008917BC"/>
    <w:rsid w:val="008A1854"/>
    <w:rsid w:val="008A62C0"/>
    <w:rsid w:val="008F28FB"/>
    <w:rsid w:val="00901F60"/>
    <w:rsid w:val="00913404"/>
    <w:rsid w:val="00AC1FEE"/>
    <w:rsid w:val="00AC3838"/>
    <w:rsid w:val="00B4225C"/>
    <w:rsid w:val="00B60E72"/>
    <w:rsid w:val="00B86DA0"/>
    <w:rsid w:val="00BE6ABF"/>
    <w:rsid w:val="00C018FE"/>
    <w:rsid w:val="00C602D0"/>
    <w:rsid w:val="00C67569"/>
    <w:rsid w:val="00C91EF2"/>
    <w:rsid w:val="00C95FCC"/>
    <w:rsid w:val="00CC378D"/>
    <w:rsid w:val="00CD1EB2"/>
    <w:rsid w:val="00CF3E90"/>
    <w:rsid w:val="00D32C56"/>
    <w:rsid w:val="00D47B27"/>
    <w:rsid w:val="00D5290A"/>
    <w:rsid w:val="00DA4010"/>
    <w:rsid w:val="00DB34A6"/>
    <w:rsid w:val="00DB41C7"/>
    <w:rsid w:val="00E21607"/>
    <w:rsid w:val="00E92109"/>
    <w:rsid w:val="00EF2F90"/>
    <w:rsid w:val="00F13B87"/>
    <w:rsid w:val="00F226BC"/>
    <w:rsid w:val="00F376D2"/>
    <w:rsid w:val="00F379D4"/>
    <w:rsid w:val="00F50C1A"/>
    <w:rsid w:val="00F67A13"/>
    <w:rsid w:val="00F9292F"/>
    <w:rsid w:val="00FC3BA4"/>
    <w:rsid w:val="00FD007B"/>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D5C8-3B03-44E6-9A16-C38D431A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Anne Crawford</cp:lastModifiedBy>
  <cp:revision>11</cp:revision>
  <cp:lastPrinted>2015-12-15T13:16:00Z</cp:lastPrinted>
  <dcterms:created xsi:type="dcterms:W3CDTF">2016-10-28T11:35:00Z</dcterms:created>
  <dcterms:modified xsi:type="dcterms:W3CDTF">2017-03-14T09:37:00Z</dcterms:modified>
</cp:coreProperties>
</file>