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D5290A">
      <w:pPr>
        <w:spacing w:line="240" w:lineRule="auto"/>
        <w:contextualSpacing/>
        <w:jc w:val="center"/>
        <w:rPr>
          <w:color w:val="365F91" w:themeColor="accent1" w:themeShade="BF"/>
          <w:sz w:val="24"/>
        </w:rPr>
      </w:pPr>
    </w:p>
    <w:p w14:paraId="2B7B2B29" w14:textId="1DAD9584" w:rsidR="00CC2CD8" w:rsidRPr="00CC2CD8" w:rsidRDefault="001F4668" w:rsidP="00D5290A">
      <w:pPr>
        <w:spacing w:line="240" w:lineRule="auto"/>
        <w:contextualSpacing/>
        <w:jc w:val="center"/>
        <w:rPr>
          <w:color w:val="365F91" w:themeColor="accent1" w:themeShade="BF"/>
          <w:sz w:val="40"/>
          <w:szCs w:val="44"/>
          <w:u w:val="single"/>
        </w:rPr>
      </w:pPr>
      <w:r>
        <w:rPr>
          <w:color w:val="365F91" w:themeColor="accent1" w:themeShade="BF"/>
          <w:sz w:val="40"/>
          <w:szCs w:val="44"/>
          <w:u w:val="single"/>
        </w:rPr>
        <w:t>Corporate Booking Form – Small Business</w:t>
      </w:r>
    </w:p>
    <w:p w14:paraId="132676C1" w14:textId="2F339BF0" w:rsidR="00D5290A" w:rsidRPr="00CC2CD8" w:rsidRDefault="00CC2CD8" w:rsidP="00D5290A">
      <w:pPr>
        <w:spacing w:line="240" w:lineRule="auto"/>
        <w:contextualSpacing/>
        <w:jc w:val="center"/>
        <w:rPr>
          <w:color w:val="365F91" w:themeColor="accent1" w:themeShade="BF"/>
          <w:sz w:val="36"/>
          <w:szCs w:val="36"/>
        </w:rPr>
      </w:pPr>
      <w:r w:rsidRPr="00CC2CD8">
        <w:rPr>
          <w:color w:val="365F91" w:themeColor="accent1" w:themeShade="BF"/>
          <w:sz w:val="36"/>
          <w:szCs w:val="36"/>
        </w:rPr>
        <w:t>Booking Form</w:t>
      </w:r>
    </w:p>
    <w:p w14:paraId="5F5AD18F" w14:textId="77777777" w:rsidR="00817189" w:rsidRPr="00143306" w:rsidRDefault="00817189" w:rsidP="00403CAD">
      <w:pPr>
        <w:spacing w:line="240" w:lineRule="auto"/>
        <w:contextualSpacing/>
        <w:rPr>
          <w:color w:val="365F91" w:themeColor="accent1" w:themeShade="BF"/>
          <w:sz w:val="16"/>
        </w:rPr>
      </w:pPr>
    </w:p>
    <w:p w14:paraId="4E3DB098" w14:textId="77777777" w:rsidR="00C018FE" w:rsidRDefault="00C018FE" w:rsidP="00CC2CD8">
      <w:pPr>
        <w:spacing w:line="240" w:lineRule="auto"/>
        <w:contextualSpacing/>
        <w:rPr>
          <w:color w:val="365F91" w:themeColor="accent1" w:themeShade="BF"/>
          <w:sz w:val="16"/>
        </w:rPr>
      </w:pPr>
    </w:p>
    <w:tbl>
      <w:tblPr>
        <w:tblStyle w:val="TableGrid2"/>
        <w:tblpPr w:leftFromText="180" w:rightFromText="180" w:vertAnchor="page" w:horzAnchor="margin" w:tblpXSpec="center" w:tblpY="2418"/>
        <w:tblW w:w="0" w:type="auto"/>
        <w:tblLook w:val="04A0" w:firstRow="1" w:lastRow="0" w:firstColumn="1" w:lastColumn="0" w:noHBand="0" w:noVBand="1"/>
      </w:tblPr>
      <w:tblGrid>
        <w:gridCol w:w="3652"/>
        <w:gridCol w:w="1985"/>
        <w:gridCol w:w="1842"/>
        <w:gridCol w:w="1560"/>
        <w:gridCol w:w="1643"/>
      </w:tblGrid>
      <w:tr w:rsidR="00CC2CD8" w:rsidRPr="002832E3" w14:paraId="63E8C749" w14:textId="77777777" w:rsidTr="005D41DB">
        <w:tc>
          <w:tcPr>
            <w:tcW w:w="3652" w:type="dxa"/>
            <w:shd w:val="clear" w:color="auto" w:fill="D9D9D9" w:themeFill="background1" w:themeFillShade="D9"/>
            <w:vAlign w:val="center"/>
          </w:tcPr>
          <w:p w14:paraId="707F8F37" w14:textId="7A0D36A1" w:rsidR="00CC2CD8" w:rsidRPr="002832E3" w:rsidRDefault="00CC2CD8" w:rsidP="00CC2CD8">
            <w:pPr>
              <w:tabs>
                <w:tab w:val="center" w:pos="4513"/>
                <w:tab w:val="right" w:pos="9026"/>
              </w:tabs>
              <w:rPr>
                <w:b/>
              </w:rPr>
            </w:pPr>
            <w:r w:rsidRPr="002832E3">
              <w:rPr>
                <w:b/>
                <w:sz w:val="28"/>
              </w:rPr>
              <w:t>HOURLY RATES</w:t>
            </w:r>
          </w:p>
        </w:tc>
        <w:tc>
          <w:tcPr>
            <w:tcW w:w="1985" w:type="dxa"/>
            <w:shd w:val="clear" w:color="auto" w:fill="D9D9D9" w:themeFill="background1" w:themeFillShade="D9"/>
            <w:vAlign w:val="center"/>
          </w:tcPr>
          <w:p w14:paraId="67F5ABF5" w14:textId="77777777" w:rsidR="00CC2CD8" w:rsidRPr="002832E3" w:rsidRDefault="00CC2CD8" w:rsidP="00CC2CD8">
            <w:pPr>
              <w:tabs>
                <w:tab w:val="center" w:pos="4513"/>
                <w:tab w:val="right" w:pos="9026"/>
              </w:tabs>
              <w:jc w:val="center"/>
            </w:pPr>
            <w:r w:rsidRPr="002832E3">
              <w:t>LOUNGE OR</w:t>
            </w:r>
          </w:p>
          <w:p w14:paraId="4A608DC1" w14:textId="56D2BE61" w:rsidR="00CC2CD8" w:rsidRPr="002832E3" w:rsidRDefault="00CC2CD8" w:rsidP="00CC2CD8">
            <w:pPr>
              <w:tabs>
                <w:tab w:val="center" w:pos="4513"/>
                <w:tab w:val="right" w:pos="9026"/>
              </w:tabs>
              <w:jc w:val="center"/>
            </w:pPr>
            <w:r w:rsidRPr="002832E3">
              <w:t>SMALL HALL</w:t>
            </w:r>
          </w:p>
        </w:tc>
        <w:tc>
          <w:tcPr>
            <w:tcW w:w="1842" w:type="dxa"/>
            <w:shd w:val="clear" w:color="auto" w:fill="D9D9D9" w:themeFill="background1" w:themeFillShade="D9"/>
            <w:vAlign w:val="center"/>
          </w:tcPr>
          <w:p w14:paraId="752B0B2A" w14:textId="6DDE6A0D" w:rsidR="00CC2CD8" w:rsidRPr="002832E3" w:rsidRDefault="00CC2CD8" w:rsidP="00CC2CD8">
            <w:pPr>
              <w:tabs>
                <w:tab w:val="center" w:pos="4513"/>
                <w:tab w:val="right" w:pos="9026"/>
              </w:tabs>
              <w:jc w:val="center"/>
            </w:pPr>
            <w:r w:rsidRPr="002832E3">
              <w:t>MAIN HALL</w:t>
            </w:r>
          </w:p>
        </w:tc>
        <w:tc>
          <w:tcPr>
            <w:tcW w:w="1560" w:type="dxa"/>
            <w:shd w:val="clear" w:color="auto" w:fill="D9D9D9" w:themeFill="background1" w:themeFillShade="D9"/>
            <w:vAlign w:val="center"/>
          </w:tcPr>
          <w:p w14:paraId="0F58333C" w14:textId="08975443" w:rsidR="00CC2CD8" w:rsidRPr="002832E3" w:rsidRDefault="00CC2CD8" w:rsidP="00CC2CD8">
            <w:pPr>
              <w:tabs>
                <w:tab w:val="center" w:pos="4513"/>
                <w:tab w:val="right" w:pos="9026"/>
              </w:tabs>
              <w:jc w:val="center"/>
            </w:pPr>
            <w:r w:rsidRPr="002832E3">
              <w:t>MAINHALL</w:t>
            </w:r>
            <w:r>
              <w:t xml:space="preserve"> &amp; </w:t>
            </w:r>
            <w:r w:rsidRPr="002832E3">
              <w:t>STAGE</w:t>
            </w:r>
          </w:p>
        </w:tc>
        <w:tc>
          <w:tcPr>
            <w:tcW w:w="1643" w:type="dxa"/>
            <w:shd w:val="clear" w:color="auto" w:fill="D9D9D9" w:themeFill="background1" w:themeFillShade="D9"/>
            <w:vAlign w:val="center"/>
          </w:tcPr>
          <w:p w14:paraId="45B24AB4" w14:textId="3088323B" w:rsidR="00CC2CD8" w:rsidRPr="002832E3" w:rsidRDefault="00CC2CD8" w:rsidP="00CC2CD8">
            <w:pPr>
              <w:tabs>
                <w:tab w:val="center" w:pos="4513"/>
                <w:tab w:val="right" w:pos="9026"/>
              </w:tabs>
              <w:jc w:val="center"/>
            </w:pPr>
            <w:r w:rsidRPr="002832E3">
              <w:t>KITCHEN</w:t>
            </w:r>
          </w:p>
        </w:tc>
      </w:tr>
      <w:tr w:rsidR="00CC2CD8" w:rsidRPr="002832E3" w14:paraId="4312619F" w14:textId="77777777" w:rsidTr="005D41DB">
        <w:tc>
          <w:tcPr>
            <w:tcW w:w="3652" w:type="dxa"/>
            <w:vAlign w:val="center"/>
          </w:tcPr>
          <w:p w14:paraId="73FBDB7F" w14:textId="77777777" w:rsidR="00CC2CD8" w:rsidRPr="002832E3" w:rsidRDefault="00CC2CD8" w:rsidP="00CC2CD8">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55C75EC5" w14:textId="20207DB7" w:rsidR="00CC2CD8" w:rsidRPr="002832E3" w:rsidRDefault="00CC2CD8" w:rsidP="00CC2CD8">
            <w:pPr>
              <w:tabs>
                <w:tab w:val="center" w:pos="4513"/>
                <w:tab w:val="right" w:pos="9026"/>
              </w:tabs>
            </w:pPr>
            <w:r>
              <w:t xml:space="preserve">                      </w:t>
            </w:r>
            <w:r w:rsidRPr="002832E3">
              <w:t>Sat/Sun:   10</w:t>
            </w:r>
            <w:r>
              <w:t>:</w:t>
            </w:r>
            <w:r w:rsidRPr="002832E3">
              <w:t>00-17</w:t>
            </w:r>
            <w:r>
              <w:t>:</w:t>
            </w:r>
            <w:r w:rsidRPr="002832E3">
              <w:t>00</w:t>
            </w:r>
          </w:p>
        </w:tc>
        <w:tc>
          <w:tcPr>
            <w:tcW w:w="1985" w:type="dxa"/>
            <w:vAlign w:val="center"/>
          </w:tcPr>
          <w:p w14:paraId="5C8B8089" w14:textId="1983A296" w:rsidR="00CC2CD8" w:rsidRPr="002832E3" w:rsidRDefault="00CC2CD8" w:rsidP="00CC2CD8">
            <w:pPr>
              <w:tabs>
                <w:tab w:val="center" w:pos="4513"/>
                <w:tab w:val="right" w:pos="9026"/>
              </w:tabs>
              <w:jc w:val="center"/>
              <w:rPr>
                <w:b/>
                <w:sz w:val="28"/>
              </w:rPr>
            </w:pPr>
            <w:r>
              <w:rPr>
                <w:b/>
              </w:rPr>
              <w:t>£20.00</w:t>
            </w:r>
            <w:r w:rsidRPr="007A7DFD">
              <w:rPr>
                <w:b/>
              </w:rPr>
              <w:t xml:space="preserve"> per </w:t>
            </w:r>
            <w:r>
              <w:rPr>
                <w:b/>
              </w:rPr>
              <w:t>Hr</w:t>
            </w:r>
          </w:p>
        </w:tc>
        <w:tc>
          <w:tcPr>
            <w:tcW w:w="1842" w:type="dxa"/>
            <w:vAlign w:val="center"/>
          </w:tcPr>
          <w:p w14:paraId="6ECEE0DB" w14:textId="6A010472" w:rsidR="00CC2CD8" w:rsidRPr="002832E3" w:rsidRDefault="00CC2CD8" w:rsidP="00CC2CD8">
            <w:pPr>
              <w:tabs>
                <w:tab w:val="center" w:pos="4513"/>
                <w:tab w:val="right" w:pos="9026"/>
              </w:tabs>
              <w:jc w:val="center"/>
              <w:rPr>
                <w:b/>
                <w:sz w:val="28"/>
              </w:rPr>
            </w:pPr>
            <w:r w:rsidRPr="007A7DFD">
              <w:rPr>
                <w:b/>
              </w:rPr>
              <w:t>£</w:t>
            </w:r>
            <w:r>
              <w:rPr>
                <w:b/>
              </w:rPr>
              <w:t>30.00</w:t>
            </w:r>
            <w:r w:rsidRPr="007A7DFD">
              <w:rPr>
                <w:b/>
              </w:rPr>
              <w:t xml:space="preserve"> per </w:t>
            </w:r>
            <w:r>
              <w:rPr>
                <w:b/>
              </w:rPr>
              <w:t>Hr</w:t>
            </w:r>
          </w:p>
        </w:tc>
        <w:tc>
          <w:tcPr>
            <w:tcW w:w="1560" w:type="dxa"/>
            <w:vAlign w:val="center"/>
          </w:tcPr>
          <w:p w14:paraId="119530A4" w14:textId="44146CD8" w:rsidR="00CC2CD8" w:rsidRPr="002832E3" w:rsidRDefault="00CC2CD8" w:rsidP="00CC2CD8">
            <w:pPr>
              <w:tabs>
                <w:tab w:val="center" w:pos="4513"/>
                <w:tab w:val="right" w:pos="9026"/>
              </w:tabs>
              <w:jc w:val="center"/>
              <w:rPr>
                <w:b/>
                <w:sz w:val="28"/>
              </w:rPr>
            </w:pPr>
            <w:r w:rsidRPr="007A7DFD">
              <w:rPr>
                <w:b/>
              </w:rPr>
              <w:t>£</w:t>
            </w:r>
            <w:r>
              <w:rPr>
                <w:b/>
              </w:rPr>
              <w:t>34.00</w:t>
            </w:r>
            <w:r w:rsidRPr="007A7DFD">
              <w:rPr>
                <w:b/>
              </w:rPr>
              <w:t xml:space="preserve"> per </w:t>
            </w:r>
            <w:r>
              <w:rPr>
                <w:b/>
              </w:rPr>
              <w:t>Hr</w:t>
            </w:r>
          </w:p>
        </w:tc>
        <w:tc>
          <w:tcPr>
            <w:tcW w:w="1643" w:type="dxa"/>
            <w:vAlign w:val="center"/>
          </w:tcPr>
          <w:p w14:paraId="2377B974" w14:textId="5EA075BB" w:rsidR="00CC2CD8" w:rsidRPr="002832E3" w:rsidRDefault="00CC2CD8" w:rsidP="00CC2CD8">
            <w:pPr>
              <w:tabs>
                <w:tab w:val="center" w:pos="4513"/>
                <w:tab w:val="right" w:pos="9026"/>
              </w:tabs>
              <w:jc w:val="center"/>
              <w:rPr>
                <w:b/>
                <w:sz w:val="28"/>
              </w:rPr>
            </w:pPr>
            <w:r w:rsidRPr="007A7DFD">
              <w:rPr>
                <w:b/>
              </w:rPr>
              <w:t>£</w:t>
            </w:r>
            <w:r>
              <w:rPr>
                <w:b/>
              </w:rPr>
              <w:t>8.00</w:t>
            </w:r>
            <w:r w:rsidRPr="007A7DFD">
              <w:rPr>
                <w:b/>
              </w:rPr>
              <w:t xml:space="preserve"> per </w:t>
            </w:r>
            <w:r>
              <w:rPr>
                <w:b/>
              </w:rPr>
              <w:t>Hr</w:t>
            </w:r>
          </w:p>
        </w:tc>
      </w:tr>
      <w:tr w:rsidR="00CC2CD8" w:rsidRPr="002832E3" w14:paraId="0858B709" w14:textId="77777777" w:rsidTr="005D41DB">
        <w:tc>
          <w:tcPr>
            <w:tcW w:w="3652" w:type="dxa"/>
            <w:vAlign w:val="center"/>
          </w:tcPr>
          <w:p w14:paraId="4CD169EA" w14:textId="77777777" w:rsidR="00CC2CD8" w:rsidRPr="003B1D28" w:rsidRDefault="00CC2CD8" w:rsidP="00CC2CD8">
            <w:pPr>
              <w:tabs>
                <w:tab w:val="center" w:pos="4513"/>
                <w:tab w:val="right" w:pos="9026"/>
              </w:tabs>
            </w:pPr>
            <w:r w:rsidRPr="002832E3">
              <w:rPr>
                <w:b/>
              </w:rPr>
              <w:t>PEAK</w:t>
            </w:r>
            <w:r>
              <w:rPr>
                <w:b/>
              </w:rPr>
              <w:t xml:space="preserve">            </w:t>
            </w:r>
            <w:r>
              <w:t xml:space="preserve">Mon-Fri:  06:00 – 09:00                                                               </w:t>
            </w:r>
            <w:r>
              <w:rPr>
                <w:u w:val="single"/>
              </w:rPr>
              <w:t xml:space="preserve">           </w:t>
            </w:r>
          </w:p>
          <w:p w14:paraId="009AC55E" w14:textId="18D90DD4" w:rsidR="00CC2CD8" w:rsidRPr="002832E3" w:rsidRDefault="00CC2CD8" w:rsidP="00CC2CD8">
            <w:pPr>
              <w:tabs>
                <w:tab w:val="center" w:pos="4513"/>
                <w:tab w:val="right" w:pos="9026"/>
              </w:tabs>
            </w:pPr>
            <w:r>
              <w:t xml:space="preserve">                                       </w:t>
            </w:r>
            <w:r w:rsidRPr="003B1D28">
              <w:t>17:00 – 23:00</w:t>
            </w:r>
          </w:p>
        </w:tc>
        <w:tc>
          <w:tcPr>
            <w:tcW w:w="1985" w:type="dxa"/>
            <w:vAlign w:val="center"/>
          </w:tcPr>
          <w:p w14:paraId="4C924EEF" w14:textId="59F42CFF" w:rsidR="00CC2CD8" w:rsidRPr="002832E3" w:rsidRDefault="00CC2CD8" w:rsidP="00CC2CD8">
            <w:pPr>
              <w:tabs>
                <w:tab w:val="center" w:pos="4513"/>
                <w:tab w:val="right" w:pos="9026"/>
              </w:tabs>
              <w:jc w:val="center"/>
              <w:rPr>
                <w:b/>
                <w:sz w:val="28"/>
              </w:rPr>
            </w:pPr>
            <w:r w:rsidRPr="007A7DFD">
              <w:rPr>
                <w:b/>
              </w:rPr>
              <w:t>£</w:t>
            </w:r>
            <w:r>
              <w:rPr>
                <w:b/>
              </w:rPr>
              <w:t>22.00</w:t>
            </w:r>
            <w:r w:rsidRPr="007A7DFD">
              <w:rPr>
                <w:b/>
              </w:rPr>
              <w:t xml:space="preserve"> per </w:t>
            </w:r>
            <w:r>
              <w:rPr>
                <w:b/>
              </w:rPr>
              <w:t>Hr</w:t>
            </w:r>
          </w:p>
        </w:tc>
        <w:tc>
          <w:tcPr>
            <w:tcW w:w="1842" w:type="dxa"/>
            <w:vAlign w:val="center"/>
          </w:tcPr>
          <w:p w14:paraId="23EB11FA" w14:textId="076F0835" w:rsidR="00CC2CD8" w:rsidRPr="002832E3" w:rsidRDefault="00CC2CD8" w:rsidP="00CC2CD8">
            <w:pPr>
              <w:tabs>
                <w:tab w:val="center" w:pos="4513"/>
                <w:tab w:val="right" w:pos="9026"/>
              </w:tabs>
              <w:jc w:val="center"/>
              <w:rPr>
                <w:b/>
                <w:sz w:val="28"/>
              </w:rPr>
            </w:pPr>
            <w:r w:rsidRPr="007A7DFD">
              <w:rPr>
                <w:b/>
              </w:rPr>
              <w:t>£</w:t>
            </w:r>
            <w:r>
              <w:rPr>
                <w:b/>
              </w:rPr>
              <w:t>34</w:t>
            </w:r>
            <w:r w:rsidRPr="007A7DFD">
              <w:rPr>
                <w:b/>
              </w:rPr>
              <w:t>.</w:t>
            </w:r>
            <w:r>
              <w:rPr>
                <w:b/>
              </w:rPr>
              <w:t>0</w:t>
            </w:r>
            <w:r w:rsidRPr="007A7DFD">
              <w:rPr>
                <w:b/>
              </w:rPr>
              <w:t xml:space="preserve">0 per </w:t>
            </w:r>
            <w:r>
              <w:rPr>
                <w:b/>
              </w:rPr>
              <w:t>Hr</w:t>
            </w:r>
          </w:p>
        </w:tc>
        <w:tc>
          <w:tcPr>
            <w:tcW w:w="1560" w:type="dxa"/>
            <w:vAlign w:val="center"/>
          </w:tcPr>
          <w:p w14:paraId="0C1D5906" w14:textId="499A9D5D" w:rsidR="00CC2CD8" w:rsidRPr="002832E3" w:rsidRDefault="00CC2CD8" w:rsidP="00CC2CD8">
            <w:pPr>
              <w:tabs>
                <w:tab w:val="center" w:pos="4513"/>
                <w:tab w:val="right" w:pos="9026"/>
              </w:tabs>
              <w:jc w:val="center"/>
              <w:rPr>
                <w:b/>
                <w:sz w:val="28"/>
              </w:rPr>
            </w:pPr>
            <w:r w:rsidRPr="007A7DFD">
              <w:rPr>
                <w:b/>
              </w:rPr>
              <w:t>£</w:t>
            </w:r>
            <w:r>
              <w:rPr>
                <w:b/>
              </w:rPr>
              <w:t>38.00</w:t>
            </w:r>
            <w:r w:rsidRPr="007A7DFD">
              <w:rPr>
                <w:b/>
              </w:rPr>
              <w:t xml:space="preserve"> per </w:t>
            </w:r>
            <w:r>
              <w:rPr>
                <w:b/>
              </w:rPr>
              <w:t>Hr</w:t>
            </w:r>
          </w:p>
        </w:tc>
        <w:tc>
          <w:tcPr>
            <w:tcW w:w="1643" w:type="dxa"/>
            <w:vAlign w:val="center"/>
          </w:tcPr>
          <w:p w14:paraId="5CECED4E" w14:textId="4B93D6E5" w:rsidR="00CC2CD8" w:rsidRPr="002832E3" w:rsidRDefault="00CC2CD8" w:rsidP="00CC2CD8">
            <w:pPr>
              <w:tabs>
                <w:tab w:val="center" w:pos="4513"/>
                <w:tab w:val="right" w:pos="9026"/>
              </w:tabs>
              <w:jc w:val="center"/>
              <w:rPr>
                <w:b/>
                <w:sz w:val="28"/>
              </w:rPr>
            </w:pPr>
            <w:r w:rsidRPr="007A7DFD">
              <w:rPr>
                <w:b/>
              </w:rPr>
              <w:t>£</w:t>
            </w:r>
            <w:r>
              <w:rPr>
                <w:b/>
              </w:rPr>
              <w:t xml:space="preserve">10.00 </w:t>
            </w:r>
            <w:r w:rsidRPr="007A7DFD">
              <w:rPr>
                <w:b/>
              </w:rPr>
              <w:t xml:space="preserve">per </w:t>
            </w:r>
            <w:r>
              <w:rPr>
                <w:b/>
              </w:rPr>
              <w:t>Hr</w:t>
            </w:r>
          </w:p>
        </w:tc>
      </w:tr>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bookmarkStart w:id="0" w:name="_GoBack"/>
            <w:bookmarkEnd w:id="0"/>
          </w:p>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CF3E90">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63689B3D" w14:textId="77777777" w:rsidR="002832E3" w:rsidRDefault="002832E3"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5384FBDD" w:rsidR="00FE238C" w:rsidRPr="002832E3" w:rsidRDefault="00CC2CD8"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06D8688" w:rsidR="00FE238C" w:rsidRPr="002832E3" w:rsidRDefault="00600D41" w:rsidP="00FE238C">
            <w:pPr>
              <w:rPr>
                <w:b/>
                <w:color w:val="002060"/>
              </w:rPr>
            </w:pPr>
            <w:r>
              <w:rPr>
                <w:b/>
                <w:color w:val="002060"/>
              </w:rPr>
              <w:t>ON REQUEST ONLY</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8ED6268" w:rsidR="00FE238C" w:rsidRPr="002521EA" w:rsidRDefault="002521EA" w:rsidP="00FE238C">
            <w:pPr>
              <w:rPr>
                <w:b/>
                <w:sz w:val="16"/>
                <w:szCs w:val="16"/>
              </w:rPr>
            </w:pPr>
            <w:r>
              <w:rPr>
                <w:b/>
                <w:sz w:val="16"/>
                <w:szCs w:val="16"/>
              </w:rPr>
              <w:t>(NOT available in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0738"/>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AA97424" w14:textId="77777777" w:rsidR="00F13B87" w:rsidRPr="00403CAD" w:rsidRDefault="00C95FCC" w:rsidP="00C95FCC">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D679512" w14:textId="77777777" w:rsidR="00403CAD" w:rsidRDefault="00403CAD" w:rsidP="00F13B87">
      <w:pPr>
        <w:pStyle w:val="Footer"/>
        <w:spacing w:line="276" w:lineRule="auto"/>
        <w:jc w:val="center"/>
        <w:rPr>
          <w:color w:val="365F91" w:themeColor="accent1" w:themeShade="BF"/>
          <w:sz w:val="4"/>
        </w:rPr>
      </w:pPr>
    </w:p>
    <w:p w14:paraId="44524DD9" w14:textId="77777777" w:rsidR="00403CAD" w:rsidRDefault="00403CAD" w:rsidP="00403CAD">
      <w:pPr>
        <w:pStyle w:val="Footer"/>
        <w:spacing w:line="276" w:lineRule="auto"/>
        <w:rPr>
          <w:color w:val="365F91" w:themeColor="accent1" w:themeShade="BF"/>
          <w:sz w:val="4"/>
        </w:rPr>
      </w:pPr>
    </w:p>
    <w:p w14:paraId="24815619" w14:textId="77777777" w:rsidR="00403CAD" w:rsidRDefault="00403CAD" w:rsidP="00F13B87">
      <w:pPr>
        <w:pStyle w:val="Footer"/>
        <w:spacing w:line="276" w:lineRule="auto"/>
        <w:jc w:val="center"/>
        <w:rPr>
          <w:color w:val="365F91" w:themeColor="accent1" w:themeShade="BF"/>
          <w:sz w:val="4"/>
        </w:rPr>
      </w:pPr>
    </w:p>
    <w:p w14:paraId="10D0D5E0"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31CA01EF" w14:textId="77777777" w:rsidR="005E1258" w:rsidRPr="003A79CC" w:rsidRDefault="005E1258" w:rsidP="005E1258">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61836B3A"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 xml:space="preserve">with normal operating hours, standard prices for lounge and small hall include one member of centre staff on </w:t>
      </w:r>
      <w:proofErr w:type="gramStart"/>
      <w:r w:rsidRPr="005C32AD">
        <w:rPr>
          <w:color w:val="365F91" w:themeColor="accent1" w:themeShade="BF"/>
          <w:sz w:val="18"/>
        </w:rPr>
        <w:t>duty,</w:t>
      </w:r>
      <w:proofErr w:type="gramEnd"/>
      <w:r w:rsidRPr="005C32AD">
        <w:rPr>
          <w:color w:val="365F91" w:themeColor="accent1" w:themeShade="BF"/>
          <w:sz w:val="18"/>
        </w:rPr>
        <w:t xml:space="preserve"> main hall prices include two members of staff. If additional staff members are required e.g. to satisfy the requirements of the Public Entertainment Licence, each additional staff member will be charged for.</w:t>
      </w:r>
    </w:p>
    <w:p w14:paraId="2708A83C"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invoice at cost. The decision of the Centre in this regard is final.</w:t>
      </w:r>
    </w:p>
    <w:p w14:paraId="122AC557" w14:textId="44F2222F"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Centre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2CA82D42" w14:textId="171B5076" w:rsidR="00F13B87" w:rsidRPr="005C32AD" w:rsidRDefault="00F13B87" w:rsidP="00CC2CD8">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w:t>
      </w:r>
      <w:r w:rsidR="00CC2CD8">
        <w:rPr>
          <w:color w:val="365F91" w:themeColor="accent1" w:themeShade="BF"/>
          <w:sz w:val="18"/>
        </w:rPr>
        <w:t xml:space="preserve">and signed </w:t>
      </w:r>
      <w:r w:rsidRPr="005C32AD">
        <w:rPr>
          <w:color w:val="365F91" w:themeColor="accent1" w:themeShade="BF"/>
          <w:sz w:val="18"/>
        </w:rPr>
        <w:t>booking for</w:t>
      </w:r>
      <w:r w:rsidRPr="00CC2CD8">
        <w:rPr>
          <w:color w:val="1F497D" w:themeColor="text2"/>
          <w:sz w:val="18"/>
        </w:rPr>
        <w:t>m</w:t>
      </w:r>
      <w:r w:rsidR="00CC2CD8" w:rsidRPr="00CC2CD8">
        <w:rPr>
          <w:b/>
          <w:color w:val="1F497D" w:themeColor="text2"/>
          <w:sz w:val="18"/>
        </w:rPr>
        <w:t xml:space="preserve">.  </w:t>
      </w:r>
      <w:r w:rsidRPr="005C32AD">
        <w:rPr>
          <w:color w:val="365F91" w:themeColor="accent1" w:themeShade="BF"/>
          <w:sz w:val="18"/>
        </w:rPr>
        <w:t xml:space="preserve">A deposit of 50% is </w:t>
      </w:r>
      <w:r w:rsidR="00CC2CD8">
        <w:rPr>
          <w:color w:val="365F91" w:themeColor="accent1" w:themeShade="BF"/>
          <w:sz w:val="18"/>
        </w:rPr>
        <w:t xml:space="preserve">normally </w:t>
      </w:r>
      <w:r w:rsidRPr="005C32AD">
        <w:rPr>
          <w:color w:val="365F91" w:themeColor="accent1" w:themeShade="BF"/>
          <w:sz w:val="18"/>
        </w:rPr>
        <w:t xml:space="preserve">required for non-regular and / or casual bookings.  </w:t>
      </w:r>
      <w:r w:rsidR="00CC2CD8">
        <w:rPr>
          <w:color w:val="365F91" w:themeColor="accent1" w:themeShade="BF"/>
          <w:sz w:val="18"/>
        </w:rPr>
        <w:t xml:space="preserve">Aberdeenshire Council will be required to pay the invoice for the booking no later than 2 working days after the date of the booking.  </w:t>
      </w:r>
      <w:r w:rsidRPr="005C32AD">
        <w:rPr>
          <w:color w:val="365F91" w:themeColor="accent1" w:themeShade="BF"/>
          <w:sz w:val="18"/>
        </w:rPr>
        <w:t>Should a b</w:t>
      </w:r>
      <w:r w:rsidR="00CC2CD8">
        <w:rPr>
          <w:color w:val="365F91" w:themeColor="accent1" w:themeShade="BF"/>
          <w:sz w:val="18"/>
        </w:rPr>
        <w:t xml:space="preserve">ooking be cancelled by the Aberdeenshire Council, the Bettridge Centre will invoice Aberdeenshire Council for any loss of revenue surrounding that booking.  This will include reimbursement of cancelling previously booked regular user groups to allow the Aberdeenshire Councils event to take place. </w:t>
      </w:r>
    </w:p>
    <w:p w14:paraId="4ADCF6BF"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647AE9AB" w14:textId="3EBCDF96" w:rsidR="00F13B87" w:rsidRPr="00CC2CD8" w:rsidRDefault="00F13B87" w:rsidP="00CC2CD8">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3255691"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Pr="005C32AD">
        <w:rPr>
          <w:color w:val="365F91" w:themeColor="accent1" w:themeShade="BF"/>
          <w:sz w:val="20"/>
        </w:rPr>
        <w:t xml:space="preserve">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Small hall – 120 people</w:t>
      </w:r>
    </w:p>
    <w:p w14:paraId="09330988" w14:textId="04BBECBB"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15A5CC72"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Electrical appliances and cables being used in Centre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00CC2CD8">
        <w:rPr>
          <w:color w:val="365F91" w:themeColor="accent1" w:themeShade="BF"/>
          <w:sz w:val="18"/>
        </w:rPr>
        <w:t>be used in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143306"/>
    <w:rsid w:val="001645C4"/>
    <w:rsid w:val="00185FA6"/>
    <w:rsid w:val="001A0A4C"/>
    <w:rsid w:val="001A1FBA"/>
    <w:rsid w:val="001B26CE"/>
    <w:rsid w:val="001F4668"/>
    <w:rsid w:val="001F7B51"/>
    <w:rsid w:val="002521EA"/>
    <w:rsid w:val="002636AF"/>
    <w:rsid w:val="002832E3"/>
    <w:rsid w:val="002839D6"/>
    <w:rsid w:val="002948B8"/>
    <w:rsid w:val="002D547F"/>
    <w:rsid w:val="002E75BF"/>
    <w:rsid w:val="002F631E"/>
    <w:rsid w:val="00357485"/>
    <w:rsid w:val="003D152E"/>
    <w:rsid w:val="003F7CBD"/>
    <w:rsid w:val="00403CAD"/>
    <w:rsid w:val="00420970"/>
    <w:rsid w:val="00424161"/>
    <w:rsid w:val="00461449"/>
    <w:rsid w:val="004E0450"/>
    <w:rsid w:val="0052026D"/>
    <w:rsid w:val="00576954"/>
    <w:rsid w:val="005A2F5E"/>
    <w:rsid w:val="005A3BFA"/>
    <w:rsid w:val="005C32AD"/>
    <w:rsid w:val="005D41DB"/>
    <w:rsid w:val="005E1258"/>
    <w:rsid w:val="005F2AEA"/>
    <w:rsid w:val="005F73E8"/>
    <w:rsid w:val="00600D41"/>
    <w:rsid w:val="00616206"/>
    <w:rsid w:val="00647C23"/>
    <w:rsid w:val="00664EB0"/>
    <w:rsid w:val="00730D13"/>
    <w:rsid w:val="00815F7D"/>
    <w:rsid w:val="00817189"/>
    <w:rsid w:val="008216F8"/>
    <w:rsid w:val="008A62C0"/>
    <w:rsid w:val="008F28FB"/>
    <w:rsid w:val="00913404"/>
    <w:rsid w:val="00931295"/>
    <w:rsid w:val="009E3EEC"/>
    <w:rsid w:val="009F4593"/>
    <w:rsid w:val="00A06D83"/>
    <w:rsid w:val="00AC1F77"/>
    <w:rsid w:val="00AC1FEE"/>
    <w:rsid w:val="00AC3838"/>
    <w:rsid w:val="00B4225C"/>
    <w:rsid w:val="00B564D6"/>
    <w:rsid w:val="00B60E72"/>
    <w:rsid w:val="00BE6ABF"/>
    <w:rsid w:val="00C018FE"/>
    <w:rsid w:val="00C67569"/>
    <w:rsid w:val="00C91EF2"/>
    <w:rsid w:val="00C95FCC"/>
    <w:rsid w:val="00CC2CD8"/>
    <w:rsid w:val="00CC378D"/>
    <w:rsid w:val="00CF3E90"/>
    <w:rsid w:val="00D32C56"/>
    <w:rsid w:val="00D415D5"/>
    <w:rsid w:val="00D5290A"/>
    <w:rsid w:val="00DA4010"/>
    <w:rsid w:val="00DB34A6"/>
    <w:rsid w:val="00DB41C7"/>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CBBF-3ECB-474C-93C8-FAEF76F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2014-04-02T09:45:00Z</cp:lastPrinted>
  <dcterms:created xsi:type="dcterms:W3CDTF">2019-02-22T14:51:00Z</dcterms:created>
  <dcterms:modified xsi:type="dcterms:W3CDTF">2019-02-22T14:51:00Z</dcterms:modified>
</cp:coreProperties>
</file>